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7B4D7A">
      <w:pPr>
        <w:jc w:val="center"/>
        <w:rPr>
          <w:rFonts w:hint="eastAsia" w:ascii="方正小标宋简体" w:hAnsi="方正小标宋简体" w:eastAsia="方正小标宋简体" w:cs="方正小标宋简体"/>
          <w:b/>
          <w:bCs/>
          <w:sz w:val="44"/>
          <w:szCs w:val="44"/>
          <w:lang w:val="en-US" w:eastAsia="zh-Hans"/>
        </w:rPr>
      </w:pPr>
      <w:r>
        <w:rPr>
          <w:rFonts w:hint="eastAsia" w:ascii="方正小标宋简体" w:hAnsi="方正小标宋简体" w:eastAsia="方正小标宋简体" w:cs="方正小标宋简体"/>
          <w:b/>
          <w:bCs/>
          <w:sz w:val="44"/>
          <w:szCs w:val="44"/>
          <w:lang w:val="en-US" w:eastAsia="zh-Hans"/>
        </w:rPr>
        <w:t>关于</w:t>
      </w:r>
      <w:r>
        <w:rPr>
          <w:rFonts w:hint="eastAsia" w:ascii="方正小标宋简体" w:hAnsi="方正小标宋简体" w:eastAsia="方正小标宋简体" w:cs="方正小标宋简体"/>
          <w:b/>
          <w:bCs/>
          <w:sz w:val="44"/>
          <w:szCs w:val="44"/>
          <w:lang w:val="en-US" w:eastAsia="zh-CN"/>
        </w:rPr>
        <w:t>2026年材料与智能制造学院陶瓷产品视觉检测实训设备采购项目采购市场调查</w:t>
      </w:r>
      <w:r>
        <w:rPr>
          <w:rFonts w:hint="eastAsia" w:ascii="方正小标宋简体" w:hAnsi="方正小标宋简体" w:eastAsia="方正小标宋简体" w:cs="方正小标宋简体"/>
          <w:b/>
          <w:bCs/>
          <w:sz w:val="44"/>
          <w:szCs w:val="44"/>
          <w:lang w:val="en-US" w:eastAsia="zh-Hans"/>
        </w:rPr>
        <w:t>函</w:t>
      </w:r>
    </w:p>
    <w:p w14:paraId="4B8280E3">
      <w:pPr>
        <w:keepNext w:val="0"/>
        <w:keepLines w:val="0"/>
        <w:pageBreakBefore w:val="0"/>
        <w:widowControl w:val="0"/>
        <w:kinsoku/>
        <w:wordWrap/>
        <w:overflowPunct/>
        <w:topLinePunct w:val="0"/>
        <w:autoSpaceDE/>
        <w:autoSpaceDN/>
        <w:bidi w:val="0"/>
        <w:adjustRightInd w:val="0"/>
        <w:snapToGrid/>
        <w:spacing w:line="600" w:lineRule="exact"/>
        <w:ind w:firstLine="640" w:firstLineChars="200"/>
        <w:jc w:val="left"/>
        <w:textAlignment w:val="auto"/>
        <w:rPr>
          <w:rFonts w:hint="eastAsia" w:ascii="宋体" w:hAnsi="宋体" w:eastAsia="宋体" w:cs="宋体"/>
          <w:color w:val="000000"/>
          <w:sz w:val="32"/>
          <w:szCs w:val="32"/>
          <w:lang w:eastAsia="zh-Hans"/>
        </w:rPr>
      </w:pPr>
      <w:r>
        <w:rPr>
          <w:rFonts w:hint="eastAsia" w:ascii="宋体" w:hAnsi="宋体" w:eastAsia="宋体" w:cs="宋体"/>
          <w:color w:val="000000"/>
          <w:sz w:val="32"/>
          <w:szCs w:val="32"/>
          <w:lang w:eastAsia="zh-Hans"/>
        </w:rPr>
        <w:t>我单位</w:t>
      </w:r>
      <w:r>
        <w:rPr>
          <w:rFonts w:hint="eastAsia" w:ascii="宋体" w:hAnsi="宋体" w:eastAsia="宋体" w:cs="宋体"/>
          <w:color w:val="000000"/>
          <w:sz w:val="32"/>
          <w:szCs w:val="32"/>
          <w:lang w:val="en-US" w:eastAsia="zh-CN"/>
        </w:rPr>
        <w:t>根据教学科研需要，需采购2026年材料与智能制造学院陶瓷产品视觉检测实训设备采购项目</w:t>
      </w:r>
      <w:r>
        <w:rPr>
          <w:rFonts w:hint="eastAsia" w:ascii="宋体" w:hAnsi="宋体" w:eastAsia="宋体" w:cs="宋体"/>
          <w:color w:val="000000"/>
          <w:sz w:val="32"/>
          <w:szCs w:val="32"/>
          <w:lang w:eastAsia="zh-Hans"/>
        </w:rPr>
        <w:t>设备，现就该项目向</w:t>
      </w:r>
      <w:r>
        <w:rPr>
          <w:rFonts w:hint="eastAsia" w:ascii="宋体" w:hAnsi="宋体" w:eastAsia="宋体" w:cs="宋体"/>
          <w:color w:val="000000"/>
          <w:sz w:val="32"/>
          <w:szCs w:val="32"/>
          <w:lang w:val="en-US" w:eastAsia="zh-CN"/>
        </w:rPr>
        <w:t>各相关</w:t>
      </w:r>
      <w:r>
        <w:rPr>
          <w:rFonts w:hint="eastAsia" w:ascii="宋体" w:hAnsi="宋体" w:eastAsia="宋体" w:cs="宋体"/>
          <w:color w:val="000000"/>
          <w:sz w:val="32"/>
          <w:szCs w:val="32"/>
          <w:lang w:eastAsia="zh-Hans"/>
        </w:rPr>
        <w:t>供应商进行</w:t>
      </w:r>
      <w:r>
        <w:rPr>
          <w:rFonts w:hint="eastAsia" w:ascii="宋体" w:hAnsi="宋体" w:eastAsia="宋体" w:cs="宋体"/>
          <w:color w:val="000000"/>
          <w:sz w:val="32"/>
          <w:szCs w:val="32"/>
          <w:lang w:val="en-US" w:eastAsia="zh-CN"/>
        </w:rPr>
        <w:t>市场调查</w:t>
      </w:r>
      <w:r>
        <w:rPr>
          <w:rFonts w:hint="eastAsia" w:ascii="宋体" w:hAnsi="宋体" w:eastAsia="宋体" w:cs="宋体"/>
          <w:color w:val="000000"/>
          <w:sz w:val="32"/>
          <w:szCs w:val="32"/>
          <w:lang w:eastAsia="zh-Hans"/>
        </w:rPr>
        <w:t>。</w:t>
      </w:r>
    </w:p>
    <w:p w14:paraId="29EA536A">
      <w:pPr>
        <w:keepNext w:val="0"/>
        <w:keepLines w:val="0"/>
        <w:pageBreakBefore w:val="0"/>
        <w:widowControl w:val="0"/>
        <w:kinsoku/>
        <w:wordWrap/>
        <w:overflowPunct/>
        <w:topLinePunct w:val="0"/>
        <w:autoSpaceDE/>
        <w:autoSpaceDN/>
        <w:bidi w:val="0"/>
        <w:adjustRightInd w:val="0"/>
        <w:snapToGrid/>
        <w:spacing w:line="600" w:lineRule="exact"/>
        <w:ind w:firstLine="640" w:firstLineChars="200"/>
        <w:jc w:val="left"/>
        <w:textAlignment w:val="auto"/>
        <w:rPr>
          <w:rFonts w:hint="eastAsia" w:ascii="宋体" w:hAnsi="宋体" w:eastAsia="宋体" w:cs="宋体"/>
          <w:color w:val="000000"/>
          <w:sz w:val="32"/>
          <w:szCs w:val="32"/>
          <w:lang w:eastAsia="zh-Hans"/>
        </w:rPr>
      </w:pPr>
      <w:r>
        <w:rPr>
          <w:rFonts w:hint="eastAsia" w:ascii="宋体" w:hAnsi="宋体" w:eastAsia="宋体" w:cs="宋体"/>
          <w:color w:val="000000"/>
          <w:sz w:val="32"/>
          <w:szCs w:val="32"/>
          <w:lang w:eastAsia="zh-Hans"/>
        </w:rPr>
        <w:t>一、项目基本情况</w:t>
      </w:r>
    </w:p>
    <w:p w14:paraId="14D6AB5C">
      <w:pPr>
        <w:keepNext w:val="0"/>
        <w:keepLines w:val="0"/>
        <w:pageBreakBefore w:val="0"/>
        <w:widowControl w:val="0"/>
        <w:kinsoku/>
        <w:wordWrap/>
        <w:overflowPunct/>
        <w:topLinePunct w:val="0"/>
        <w:autoSpaceDE/>
        <w:autoSpaceDN/>
        <w:bidi w:val="0"/>
        <w:adjustRightInd w:val="0"/>
        <w:snapToGrid/>
        <w:spacing w:line="600" w:lineRule="exact"/>
        <w:ind w:firstLine="640" w:firstLineChars="200"/>
        <w:jc w:val="left"/>
        <w:textAlignment w:val="auto"/>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lang w:eastAsia="zh-Hans"/>
        </w:rPr>
        <w:t>1.项目名称：</w:t>
      </w:r>
      <w:r>
        <w:rPr>
          <w:rFonts w:hint="eastAsia" w:ascii="宋体" w:hAnsi="宋体" w:eastAsia="宋体" w:cs="宋体"/>
          <w:color w:val="000000"/>
          <w:sz w:val="32"/>
          <w:szCs w:val="32"/>
          <w:lang w:val="en-US" w:eastAsia="zh-CN"/>
        </w:rPr>
        <w:t>2026年材料与智能制造学院陶瓷产品视觉检测实训设备采购项目</w:t>
      </w:r>
    </w:p>
    <w:p w14:paraId="25902ADC">
      <w:pPr>
        <w:keepNext w:val="0"/>
        <w:keepLines w:val="0"/>
        <w:pageBreakBefore w:val="0"/>
        <w:widowControl w:val="0"/>
        <w:kinsoku/>
        <w:wordWrap/>
        <w:overflowPunct/>
        <w:topLinePunct w:val="0"/>
        <w:autoSpaceDE/>
        <w:autoSpaceDN/>
        <w:bidi w:val="0"/>
        <w:adjustRightInd w:val="0"/>
        <w:snapToGrid/>
        <w:spacing w:line="600" w:lineRule="exact"/>
        <w:ind w:firstLine="640" w:firstLineChars="200"/>
        <w:jc w:val="left"/>
        <w:textAlignment w:val="auto"/>
        <w:rPr>
          <w:rFonts w:hint="eastAsia" w:ascii="宋体" w:hAnsi="宋体" w:eastAsia="宋体" w:cs="宋体"/>
          <w:color w:val="000000"/>
          <w:sz w:val="32"/>
          <w:szCs w:val="32"/>
          <w:lang w:eastAsia="zh-Hans"/>
        </w:rPr>
      </w:pPr>
      <w:r>
        <w:rPr>
          <w:rFonts w:hint="eastAsia" w:ascii="宋体" w:hAnsi="宋体" w:eastAsia="宋体" w:cs="宋体"/>
          <w:color w:val="000000"/>
          <w:sz w:val="32"/>
          <w:szCs w:val="32"/>
          <w:lang w:eastAsia="zh-Hans"/>
        </w:rPr>
        <w:t>2项目地点：</w:t>
      </w:r>
      <w:r>
        <w:rPr>
          <w:rFonts w:hint="eastAsia" w:ascii="宋体" w:hAnsi="宋体" w:eastAsia="宋体" w:cs="宋体"/>
          <w:color w:val="000000"/>
          <w:sz w:val="32"/>
          <w:szCs w:val="32"/>
          <w:lang w:val="en-US" w:eastAsia="zh-CN"/>
        </w:rPr>
        <w:t>江西陶瓷工艺美术职业技术学院</w:t>
      </w:r>
    </w:p>
    <w:p w14:paraId="175C7734">
      <w:pPr>
        <w:keepNext w:val="0"/>
        <w:keepLines w:val="0"/>
        <w:pageBreakBefore w:val="0"/>
        <w:widowControl w:val="0"/>
        <w:kinsoku/>
        <w:wordWrap/>
        <w:overflowPunct/>
        <w:topLinePunct w:val="0"/>
        <w:autoSpaceDE/>
        <w:autoSpaceDN/>
        <w:bidi w:val="0"/>
        <w:adjustRightInd w:val="0"/>
        <w:snapToGrid/>
        <w:spacing w:line="600" w:lineRule="exact"/>
        <w:ind w:firstLine="640" w:firstLineChars="200"/>
        <w:jc w:val="left"/>
        <w:textAlignment w:val="auto"/>
        <w:rPr>
          <w:rFonts w:hint="eastAsia" w:ascii="宋体" w:hAnsi="宋体" w:eastAsia="宋体" w:cs="宋体"/>
          <w:color w:val="000000"/>
          <w:sz w:val="32"/>
          <w:szCs w:val="32"/>
          <w:lang w:eastAsia="zh-Hans"/>
        </w:rPr>
      </w:pPr>
      <w:r>
        <w:rPr>
          <w:rFonts w:hint="eastAsia" w:ascii="宋体" w:hAnsi="宋体" w:eastAsia="宋体" w:cs="宋体"/>
          <w:color w:val="000000"/>
          <w:sz w:val="32"/>
          <w:szCs w:val="32"/>
          <w:lang w:eastAsia="zh-Hans"/>
        </w:rPr>
        <w:t>3.项目概况：</w:t>
      </w:r>
      <w:r>
        <w:rPr>
          <w:rFonts w:hint="eastAsia" w:ascii="宋体" w:hAnsi="宋体" w:eastAsia="宋体" w:cs="宋体"/>
          <w:color w:val="000000"/>
          <w:sz w:val="32"/>
          <w:szCs w:val="32"/>
          <w:lang w:val="en-US" w:eastAsia="zh-CN"/>
        </w:rPr>
        <w:t>为</w:t>
      </w:r>
      <w:r>
        <w:rPr>
          <w:rFonts w:hint="eastAsia" w:ascii="宋体" w:hAnsi="宋体" w:eastAsia="宋体" w:cs="宋体"/>
          <w:color w:val="000000"/>
          <w:sz w:val="32"/>
          <w:szCs w:val="32"/>
          <w:lang w:eastAsia="zh-Hans"/>
        </w:rPr>
        <w:t>提升我院在陶瓷智能制造领域的教学与实践能力，</w:t>
      </w:r>
      <w:r>
        <w:rPr>
          <w:rFonts w:hint="eastAsia" w:ascii="宋体" w:hAnsi="宋体" w:eastAsia="宋体" w:cs="宋体"/>
          <w:color w:val="000000"/>
          <w:sz w:val="32"/>
          <w:szCs w:val="32"/>
          <w:lang w:val="en-US" w:eastAsia="zh-CN"/>
        </w:rPr>
        <w:t>主要用于陶瓷材料的制备。</w:t>
      </w:r>
      <w:r>
        <w:rPr>
          <w:rFonts w:hint="eastAsia" w:ascii="宋体" w:hAnsi="宋体" w:eastAsia="宋体" w:cs="宋体"/>
          <w:color w:val="000000"/>
          <w:sz w:val="32"/>
          <w:szCs w:val="32"/>
          <w:lang w:eastAsia="zh-Hans"/>
        </w:rPr>
        <w:t>拟采购陶瓷产品静态图像处理训练平台6套及陶瓷产品动态图像处理训练平台2套。主要用于机器视觉检测技术教学及实训。</w:t>
      </w:r>
    </w:p>
    <w:p w14:paraId="26182C89">
      <w:pPr>
        <w:keepNext w:val="0"/>
        <w:keepLines w:val="0"/>
        <w:pageBreakBefore w:val="0"/>
        <w:widowControl w:val="0"/>
        <w:kinsoku/>
        <w:wordWrap/>
        <w:overflowPunct/>
        <w:topLinePunct w:val="0"/>
        <w:autoSpaceDE/>
        <w:autoSpaceDN/>
        <w:bidi w:val="0"/>
        <w:adjustRightInd w:val="0"/>
        <w:snapToGrid/>
        <w:spacing w:line="600" w:lineRule="exact"/>
        <w:ind w:firstLine="640" w:firstLineChars="200"/>
        <w:jc w:val="left"/>
        <w:textAlignment w:val="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Hans"/>
        </w:rPr>
        <w:t>二、</w:t>
      </w:r>
      <w:r>
        <w:rPr>
          <w:rFonts w:hint="eastAsia" w:ascii="宋体" w:hAnsi="宋体" w:eastAsia="宋体" w:cs="宋体"/>
          <w:color w:val="000000"/>
          <w:sz w:val="32"/>
          <w:szCs w:val="32"/>
          <w:lang w:val="en-US" w:eastAsia="zh-CN"/>
        </w:rPr>
        <w:t>调查</w:t>
      </w:r>
      <w:r>
        <w:rPr>
          <w:rFonts w:hint="eastAsia" w:ascii="宋体" w:hAnsi="宋体" w:eastAsia="宋体" w:cs="宋体"/>
          <w:color w:val="000000"/>
          <w:sz w:val="32"/>
          <w:szCs w:val="32"/>
          <w:lang w:eastAsia="zh-Hans"/>
        </w:rPr>
        <w:t>范围及内容</w:t>
      </w:r>
      <w:r>
        <w:rPr>
          <w:rFonts w:hint="eastAsia" w:ascii="宋体" w:hAnsi="宋体" w:eastAsia="宋体" w:cs="宋体"/>
          <w:color w:val="000000"/>
          <w:sz w:val="32"/>
          <w:szCs w:val="32"/>
          <w:lang w:eastAsia="zh-CN"/>
        </w:rPr>
        <w:t>（</w:t>
      </w:r>
      <w:r>
        <w:rPr>
          <w:rFonts w:hint="eastAsia" w:ascii="宋体" w:hAnsi="宋体" w:eastAsia="宋体" w:cs="宋体"/>
          <w:color w:val="000000"/>
          <w:sz w:val="32"/>
          <w:szCs w:val="32"/>
          <w:lang w:val="en-US" w:eastAsia="zh-CN"/>
        </w:rPr>
        <w:t>详见附件</w:t>
      </w:r>
      <w:r>
        <w:rPr>
          <w:rFonts w:hint="eastAsia" w:ascii="宋体" w:hAnsi="宋体" w:eastAsia="宋体" w:cs="宋体"/>
          <w:color w:val="000000"/>
          <w:sz w:val="32"/>
          <w:szCs w:val="32"/>
          <w:lang w:eastAsia="zh-CN"/>
        </w:rPr>
        <w:t>）</w:t>
      </w:r>
    </w:p>
    <w:p w14:paraId="281A42F9">
      <w:pPr>
        <w:pStyle w:val="11"/>
        <w:keepNext w:val="0"/>
        <w:keepLines w:val="0"/>
        <w:pageBreakBefore w:val="0"/>
        <w:kinsoku/>
        <w:wordWrap/>
        <w:overflowPunct/>
        <w:topLinePunct w:val="0"/>
        <w:bidi w:val="0"/>
        <w:adjustRightInd w:val="0"/>
        <w:spacing w:before="0" w:beforeLines="0" w:line="600" w:lineRule="exact"/>
        <w:ind w:firstLine="640" w:firstLineChars="200"/>
        <w:rPr>
          <w:rFonts w:hint="eastAsia" w:ascii="宋体" w:hAnsi="宋体" w:eastAsia="宋体" w:cs="宋体"/>
          <w:sz w:val="32"/>
          <w:szCs w:val="32"/>
          <w:lang w:val="en-US" w:eastAsia="zh-CN"/>
        </w:rPr>
      </w:pPr>
      <w:r>
        <w:rPr>
          <w:rFonts w:hint="eastAsia" w:ascii="宋体" w:hAnsi="宋体" w:eastAsia="宋体" w:cs="宋体"/>
          <w:b w:val="0"/>
          <w:bCs w:val="0"/>
          <w:color w:val="000000"/>
          <w:sz w:val="32"/>
          <w:szCs w:val="32"/>
          <w:lang w:val="en-US" w:eastAsia="zh-CN"/>
        </w:rPr>
        <w:t>三、报送文件要求</w:t>
      </w:r>
    </w:p>
    <w:p w14:paraId="6277878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adjustRightInd w:val="0"/>
        <w:spacing w:before="0" w:beforeAutospacing="0" w:after="0" w:afterAutospacing="0" w:line="600" w:lineRule="exact"/>
        <w:ind w:left="0" w:right="2" w:firstLine="640" w:firstLineChars="200"/>
        <w:jc w:val="left"/>
        <w:rPr>
          <w:rFonts w:hint="eastAsia" w:ascii="宋体" w:hAnsi="宋体" w:eastAsia="宋体" w:cs="宋体"/>
          <w:i w:val="0"/>
          <w:iCs w:val="0"/>
          <w:caps w:val="0"/>
          <w:color w:val="333333"/>
          <w:spacing w:val="0"/>
          <w:sz w:val="32"/>
          <w:szCs w:val="32"/>
          <w:lang w:eastAsia="zh-CN"/>
        </w:rPr>
      </w:pPr>
      <w:r>
        <w:rPr>
          <w:rFonts w:hint="eastAsia" w:ascii="宋体" w:hAnsi="宋体" w:eastAsia="宋体" w:cs="宋体"/>
          <w:i w:val="0"/>
          <w:iCs w:val="0"/>
          <w:caps w:val="0"/>
          <w:color w:val="333333"/>
          <w:spacing w:val="0"/>
          <w:sz w:val="32"/>
          <w:szCs w:val="32"/>
          <w:shd w:val="clear" w:fill="FFFFFF"/>
        </w:rPr>
        <w:t>1</w:t>
      </w:r>
      <w:r>
        <w:rPr>
          <w:rFonts w:hint="eastAsia" w:ascii="宋体" w:hAnsi="宋体" w:eastAsia="宋体" w:cs="宋体"/>
          <w:i w:val="0"/>
          <w:iCs w:val="0"/>
          <w:caps w:val="0"/>
          <w:color w:val="333333"/>
          <w:spacing w:val="0"/>
          <w:sz w:val="32"/>
          <w:szCs w:val="32"/>
          <w:shd w:val="clear" w:fill="FFFFFF"/>
          <w:lang w:val="en-US" w:eastAsia="zh-CN"/>
        </w:rPr>
        <w:t>.</w:t>
      </w:r>
      <w:r>
        <w:rPr>
          <w:rFonts w:hint="eastAsia" w:ascii="宋体" w:hAnsi="宋体" w:eastAsia="宋体" w:cs="宋体"/>
          <w:i w:val="0"/>
          <w:iCs w:val="0"/>
          <w:caps w:val="0"/>
          <w:color w:val="333333"/>
          <w:spacing w:val="0"/>
          <w:sz w:val="32"/>
          <w:szCs w:val="32"/>
          <w:shd w:val="clear" w:fill="FFFFFF"/>
        </w:rPr>
        <w:t>企业法人营业执照（复印件）</w:t>
      </w:r>
      <w:r>
        <w:rPr>
          <w:rFonts w:hint="eastAsia" w:ascii="宋体" w:hAnsi="宋体" w:eastAsia="宋体" w:cs="宋体"/>
          <w:i w:val="0"/>
          <w:iCs w:val="0"/>
          <w:caps w:val="0"/>
          <w:color w:val="333333"/>
          <w:spacing w:val="0"/>
          <w:sz w:val="32"/>
          <w:szCs w:val="32"/>
          <w:shd w:val="clear" w:fill="FFFFFF"/>
          <w:lang w:eastAsia="zh-CN"/>
        </w:rPr>
        <w:t>；</w:t>
      </w:r>
    </w:p>
    <w:p w14:paraId="654155B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adjustRightInd w:val="0"/>
        <w:spacing w:before="0" w:beforeAutospacing="0" w:after="0" w:afterAutospacing="0" w:line="600" w:lineRule="exact"/>
        <w:ind w:left="0" w:right="2" w:firstLine="640" w:firstLineChars="200"/>
        <w:jc w:val="left"/>
        <w:rPr>
          <w:rFonts w:hint="eastAsia" w:ascii="宋体" w:hAnsi="宋体" w:eastAsia="宋体" w:cs="宋体"/>
          <w:i w:val="0"/>
          <w:iCs w:val="0"/>
          <w:caps w:val="0"/>
          <w:color w:val="333333"/>
          <w:spacing w:val="0"/>
          <w:sz w:val="32"/>
          <w:szCs w:val="32"/>
          <w:lang w:eastAsia="zh-CN"/>
        </w:rPr>
      </w:pPr>
      <w:r>
        <w:rPr>
          <w:rFonts w:hint="eastAsia" w:ascii="宋体" w:hAnsi="宋体" w:eastAsia="宋体" w:cs="宋体"/>
          <w:i w:val="0"/>
          <w:iCs w:val="0"/>
          <w:caps w:val="0"/>
          <w:color w:val="333333"/>
          <w:spacing w:val="0"/>
          <w:sz w:val="32"/>
          <w:szCs w:val="32"/>
          <w:shd w:val="clear" w:fill="FFFFFF"/>
        </w:rPr>
        <w:t>2</w:t>
      </w:r>
      <w:r>
        <w:rPr>
          <w:rFonts w:hint="eastAsia" w:ascii="宋体" w:hAnsi="宋体" w:eastAsia="宋体" w:cs="宋体"/>
          <w:i w:val="0"/>
          <w:iCs w:val="0"/>
          <w:caps w:val="0"/>
          <w:color w:val="333333"/>
          <w:spacing w:val="0"/>
          <w:sz w:val="32"/>
          <w:szCs w:val="32"/>
          <w:shd w:val="clear" w:fill="FFFFFF"/>
          <w:lang w:val="en-US" w:eastAsia="zh-CN"/>
        </w:rPr>
        <w:t>.</w:t>
      </w:r>
      <w:r>
        <w:rPr>
          <w:rFonts w:hint="eastAsia" w:ascii="宋体" w:hAnsi="宋体" w:eastAsia="宋体" w:cs="宋体"/>
          <w:i w:val="0"/>
          <w:iCs w:val="0"/>
          <w:caps w:val="0"/>
          <w:color w:val="333333"/>
          <w:spacing w:val="0"/>
          <w:sz w:val="32"/>
          <w:szCs w:val="32"/>
          <w:shd w:val="clear" w:fill="FFFFFF"/>
        </w:rPr>
        <w:t>报价文件</w:t>
      </w:r>
      <w:r>
        <w:rPr>
          <w:rFonts w:hint="eastAsia" w:ascii="宋体" w:hAnsi="宋体" w:eastAsia="宋体" w:cs="宋体"/>
          <w:i w:val="0"/>
          <w:iCs w:val="0"/>
          <w:caps w:val="0"/>
          <w:color w:val="333333"/>
          <w:spacing w:val="0"/>
          <w:sz w:val="32"/>
          <w:szCs w:val="32"/>
          <w:shd w:val="clear" w:fill="FFFFFF"/>
          <w:lang w:eastAsia="zh-CN"/>
        </w:rPr>
        <w:t>、</w:t>
      </w:r>
      <w:r>
        <w:rPr>
          <w:rFonts w:hint="eastAsia" w:ascii="宋体" w:hAnsi="宋体" w:eastAsia="宋体" w:cs="宋体"/>
          <w:i w:val="0"/>
          <w:iCs w:val="0"/>
          <w:caps w:val="0"/>
          <w:color w:val="333333"/>
          <w:spacing w:val="0"/>
          <w:sz w:val="32"/>
          <w:szCs w:val="32"/>
          <w:shd w:val="clear" w:fill="FFFFFF"/>
          <w:lang w:val="en-US" w:eastAsia="zh-CN"/>
        </w:rPr>
        <w:t>技术（服务）要求及商务要求响应文件</w:t>
      </w:r>
      <w:r>
        <w:rPr>
          <w:rFonts w:hint="eastAsia" w:ascii="宋体" w:hAnsi="宋体" w:eastAsia="宋体" w:cs="宋体"/>
          <w:i w:val="0"/>
          <w:iCs w:val="0"/>
          <w:caps w:val="0"/>
          <w:color w:val="333333"/>
          <w:spacing w:val="0"/>
          <w:sz w:val="32"/>
          <w:szCs w:val="32"/>
          <w:shd w:val="clear" w:fill="FFFFFF"/>
          <w:lang w:eastAsia="zh-CN"/>
        </w:rPr>
        <w:t>；</w:t>
      </w:r>
    </w:p>
    <w:p w14:paraId="73E9DB5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adjustRightInd w:val="0"/>
        <w:spacing w:before="0" w:beforeAutospacing="0" w:after="0" w:afterAutospacing="0" w:line="600" w:lineRule="exact"/>
        <w:ind w:left="0" w:right="813" w:firstLine="640" w:firstLineChars="20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shd w:val="clear" w:fill="FFFFFF"/>
          <w:lang w:val="en-US" w:eastAsia="zh-CN"/>
        </w:rPr>
        <w:t>3.</w:t>
      </w:r>
      <w:r>
        <w:rPr>
          <w:rFonts w:hint="eastAsia" w:ascii="宋体" w:hAnsi="宋体" w:eastAsia="宋体" w:cs="宋体"/>
          <w:i w:val="0"/>
          <w:iCs w:val="0"/>
          <w:caps w:val="0"/>
          <w:color w:val="333333"/>
          <w:spacing w:val="0"/>
          <w:sz w:val="32"/>
          <w:szCs w:val="32"/>
          <w:shd w:val="clear" w:fill="FFFFFF"/>
        </w:rPr>
        <w:t>资质证书（复印件）。</w:t>
      </w:r>
    </w:p>
    <w:p w14:paraId="41FE1A65">
      <w:pPr>
        <w:keepNext w:val="0"/>
        <w:keepLines w:val="0"/>
        <w:pageBreakBefore w:val="0"/>
        <w:widowControl w:val="0"/>
        <w:kinsoku/>
        <w:wordWrap/>
        <w:overflowPunct/>
        <w:topLinePunct w:val="0"/>
        <w:autoSpaceDE/>
        <w:autoSpaceDN/>
        <w:bidi w:val="0"/>
        <w:adjustRightInd w:val="0"/>
        <w:snapToGrid/>
        <w:spacing w:line="600" w:lineRule="exact"/>
        <w:ind w:firstLine="640" w:firstLineChars="200"/>
        <w:jc w:val="left"/>
        <w:textAlignment w:val="auto"/>
        <w:rPr>
          <w:rFonts w:hint="eastAsia" w:ascii="宋体" w:hAnsi="宋体" w:eastAsia="宋体" w:cs="宋体"/>
          <w:color w:val="000000"/>
          <w:sz w:val="32"/>
          <w:szCs w:val="32"/>
          <w:lang w:eastAsia="zh-Hans"/>
        </w:rPr>
      </w:pPr>
      <w:r>
        <w:rPr>
          <w:rFonts w:hint="eastAsia" w:ascii="宋体" w:hAnsi="宋体" w:eastAsia="宋体" w:cs="宋体"/>
          <w:color w:val="000000"/>
          <w:sz w:val="32"/>
          <w:szCs w:val="32"/>
          <w:lang w:val="en-US" w:eastAsia="zh-CN"/>
        </w:rPr>
        <w:t>四</w:t>
      </w:r>
      <w:r>
        <w:rPr>
          <w:rFonts w:hint="eastAsia" w:ascii="宋体" w:hAnsi="宋体" w:eastAsia="宋体" w:cs="宋体"/>
          <w:color w:val="000000"/>
          <w:sz w:val="32"/>
          <w:szCs w:val="32"/>
          <w:lang w:eastAsia="zh-Hans"/>
        </w:rPr>
        <w:t>、报送时间</w:t>
      </w:r>
    </w:p>
    <w:p w14:paraId="220783B6">
      <w:pPr>
        <w:keepNext w:val="0"/>
        <w:keepLines w:val="0"/>
        <w:pageBreakBefore w:val="0"/>
        <w:widowControl w:val="0"/>
        <w:kinsoku/>
        <w:wordWrap/>
        <w:overflowPunct/>
        <w:topLinePunct w:val="0"/>
        <w:autoSpaceDE/>
        <w:autoSpaceDN/>
        <w:bidi w:val="0"/>
        <w:adjustRightInd w:val="0"/>
        <w:snapToGrid/>
        <w:spacing w:line="600" w:lineRule="exact"/>
        <w:ind w:firstLine="640" w:firstLineChars="200"/>
        <w:textAlignment w:val="auto"/>
        <w:rPr>
          <w:rFonts w:hint="eastAsia" w:ascii="宋体" w:hAnsi="宋体" w:eastAsia="宋体" w:cs="宋体"/>
          <w:color w:val="000000"/>
          <w:sz w:val="32"/>
          <w:szCs w:val="32"/>
          <w:lang w:eastAsia="zh-Hans"/>
        </w:rPr>
      </w:pPr>
      <w:r>
        <w:rPr>
          <w:rFonts w:hint="eastAsia" w:ascii="宋体" w:hAnsi="宋体" w:eastAsia="宋体" w:cs="宋体"/>
          <w:color w:val="000000"/>
          <w:sz w:val="32"/>
          <w:szCs w:val="32"/>
          <w:lang w:eastAsia="zh-Hans"/>
        </w:rPr>
        <w:t>1.</w:t>
      </w:r>
      <w:r>
        <w:rPr>
          <w:rFonts w:hint="eastAsia" w:ascii="宋体" w:hAnsi="宋体" w:eastAsia="宋体" w:cs="宋体"/>
          <w:color w:val="000000"/>
          <w:sz w:val="32"/>
          <w:szCs w:val="32"/>
          <w:lang w:val="en-US" w:eastAsia="zh-CN"/>
        </w:rPr>
        <w:t>调查函回函文件</w:t>
      </w:r>
      <w:r>
        <w:rPr>
          <w:rFonts w:hint="eastAsia" w:ascii="宋体" w:hAnsi="宋体" w:eastAsia="宋体" w:cs="宋体"/>
          <w:color w:val="000000"/>
          <w:sz w:val="32"/>
          <w:szCs w:val="32"/>
          <w:lang w:eastAsia="zh-Hans"/>
        </w:rPr>
        <w:t>请于202</w:t>
      </w:r>
      <w:r>
        <w:rPr>
          <w:rFonts w:hint="eastAsia" w:ascii="宋体" w:hAnsi="宋体" w:eastAsia="宋体" w:cs="宋体"/>
          <w:color w:val="000000"/>
          <w:sz w:val="32"/>
          <w:szCs w:val="32"/>
          <w:lang w:val="en-US" w:eastAsia="zh-CN"/>
        </w:rPr>
        <w:t>6</w:t>
      </w:r>
      <w:r>
        <w:rPr>
          <w:rFonts w:hint="eastAsia" w:ascii="宋体" w:hAnsi="宋体" w:eastAsia="宋体" w:cs="宋体"/>
          <w:color w:val="000000"/>
          <w:sz w:val="32"/>
          <w:szCs w:val="32"/>
          <w:lang w:eastAsia="zh-Hans"/>
        </w:rPr>
        <w:t>年</w:t>
      </w:r>
      <w:r>
        <w:rPr>
          <w:rFonts w:hint="eastAsia" w:ascii="宋体" w:hAnsi="宋体" w:eastAsia="宋体" w:cs="宋体"/>
          <w:color w:val="000000"/>
          <w:sz w:val="32"/>
          <w:szCs w:val="32"/>
          <w:lang w:val="en-US" w:eastAsia="zh-CN"/>
        </w:rPr>
        <w:t>7</w:t>
      </w:r>
      <w:r>
        <w:rPr>
          <w:rFonts w:hint="eastAsia" w:ascii="宋体" w:hAnsi="宋体" w:eastAsia="宋体" w:cs="宋体"/>
          <w:color w:val="000000"/>
          <w:sz w:val="32"/>
          <w:szCs w:val="32"/>
          <w:lang w:eastAsia="zh-Hans"/>
        </w:rPr>
        <w:t>月</w:t>
      </w:r>
      <w:r>
        <w:rPr>
          <w:rFonts w:hint="eastAsia" w:ascii="宋体" w:hAnsi="宋体" w:eastAsia="宋体" w:cs="宋体"/>
          <w:color w:val="000000"/>
          <w:sz w:val="32"/>
          <w:szCs w:val="32"/>
          <w:lang w:val="en-US" w:eastAsia="zh-CN"/>
        </w:rPr>
        <w:t>23</w:t>
      </w:r>
      <w:bookmarkStart w:id="6" w:name="_GoBack"/>
      <w:bookmarkEnd w:id="6"/>
      <w:r>
        <w:rPr>
          <w:rFonts w:hint="eastAsia" w:ascii="宋体" w:hAnsi="宋体" w:eastAsia="宋体" w:cs="宋体"/>
          <w:color w:val="000000"/>
          <w:sz w:val="32"/>
          <w:szCs w:val="32"/>
          <w:lang w:eastAsia="zh-Hans"/>
        </w:rPr>
        <w:t>日</w:t>
      </w:r>
      <w:r>
        <w:rPr>
          <w:rFonts w:hint="eastAsia" w:ascii="宋体" w:hAnsi="宋体" w:eastAsia="宋体" w:cs="宋体"/>
          <w:color w:val="000000"/>
          <w:sz w:val="32"/>
          <w:szCs w:val="32"/>
          <w:lang w:val="en-US" w:eastAsia="zh-CN"/>
        </w:rPr>
        <w:t>24</w:t>
      </w:r>
      <w:r>
        <w:rPr>
          <w:rFonts w:hint="eastAsia" w:ascii="宋体" w:hAnsi="宋体" w:eastAsia="宋体" w:cs="宋体"/>
          <w:color w:val="000000"/>
          <w:sz w:val="32"/>
          <w:szCs w:val="32"/>
          <w:lang w:eastAsia="zh-Hans"/>
        </w:rPr>
        <w:t>时前，以快件投递或直接送达方式送达（拒绝接受超时送达的</w:t>
      </w:r>
      <w:r>
        <w:rPr>
          <w:rFonts w:hint="eastAsia" w:ascii="宋体" w:hAnsi="宋体" w:eastAsia="宋体" w:cs="宋体"/>
          <w:color w:val="000000"/>
          <w:sz w:val="32"/>
          <w:szCs w:val="32"/>
          <w:lang w:val="en-US" w:eastAsia="zh-CN"/>
        </w:rPr>
        <w:t>调查函</w:t>
      </w:r>
      <w:r>
        <w:rPr>
          <w:rFonts w:hint="eastAsia" w:ascii="宋体" w:hAnsi="宋体" w:eastAsia="宋体" w:cs="宋体"/>
          <w:color w:val="000000"/>
          <w:sz w:val="32"/>
          <w:szCs w:val="32"/>
          <w:lang w:eastAsia="zh-Hans"/>
        </w:rPr>
        <w:t>）。</w:t>
      </w:r>
    </w:p>
    <w:p w14:paraId="220C9338">
      <w:pPr>
        <w:keepNext w:val="0"/>
        <w:keepLines w:val="0"/>
        <w:pageBreakBefore w:val="0"/>
        <w:widowControl w:val="0"/>
        <w:kinsoku/>
        <w:wordWrap/>
        <w:overflowPunct/>
        <w:topLinePunct w:val="0"/>
        <w:autoSpaceDE/>
        <w:autoSpaceDN/>
        <w:bidi w:val="0"/>
        <w:adjustRightInd w:val="0"/>
        <w:snapToGrid/>
        <w:spacing w:line="600" w:lineRule="exact"/>
        <w:ind w:firstLine="640" w:firstLineChars="200"/>
        <w:textAlignment w:val="auto"/>
        <w:rPr>
          <w:rFonts w:hint="eastAsia" w:ascii="宋体" w:hAnsi="宋体" w:eastAsia="宋体" w:cs="宋体"/>
          <w:color w:val="000000"/>
          <w:sz w:val="32"/>
          <w:szCs w:val="32"/>
          <w:lang w:eastAsia="zh-Hans"/>
        </w:rPr>
      </w:pPr>
      <w:r>
        <w:rPr>
          <w:rFonts w:hint="eastAsia" w:ascii="宋体" w:hAnsi="宋体" w:eastAsia="宋体" w:cs="宋体"/>
          <w:color w:val="000000"/>
          <w:sz w:val="32"/>
          <w:szCs w:val="32"/>
          <w:lang w:eastAsia="zh-Hans"/>
        </w:rPr>
        <w:t>2.联系人及联系方式</w:t>
      </w:r>
    </w:p>
    <w:p w14:paraId="42B7033D">
      <w:pPr>
        <w:keepNext w:val="0"/>
        <w:keepLines w:val="0"/>
        <w:pageBreakBefore w:val="0"/>
        <w:widowControl w:val="0"/>
        <w:kinsoku/>
        <w:wordWrap/>
        <w:overflowPunct/>
        <w:topLinePunct w:val="0"/>
        <w:autoSpaceDE/>
        <w:autoSpaceDN/>
        <w:bidi w:val="0"/>
        <w:adjustRightInd w:val="0"/>
        <w:snapToGrid/>
        <w:spacing w:line="600" w:lineRule="exact"/>
        <w:ind w:firstLine="640" w:firstLineChars="200"/>
        <w:textAlignment w:val="auto"/>
        <w:rPr>
          <w:rFonts w:hint="default" w:ascii="宋体" w:hAnsi="宋体" w:eastAsia="宋体" w:cs="宋体"/>
          <w:color w:val="000000"/>
          <w:sz w:val="32"/>
          <w:szCs w:val="32"/>
          <w:lang w:val="en-US" w:eastAsia="zh-CN"/>
        </w:rPr>
      </w:pPr>
      <w:r>
        <w:rPr>
          <w:rFonts w:hint="eastAsia" w:ascii="宋体" w:hAnsi="宋体" w:eastAsia="宋体" w:cs="宋体"/>
          <w:color w:val="000000"/>
          <w:sz w:val="32"/>
          <w:szCs w:val="32"/>
          <w:lang w:val="en-US" w:eastAsia="zh-CN"/>
        </w:rPr>
        <w:t>黄老师</w:t>
      </w:r>
      <w:r>
        <w:rPr>
          <w:rFonts w:hint="eastAsia" w:ascii="宋体" w:hAnsi="宋体" w:eastAsia="宋体" w:cs="宋体"/>
          <w:color w:val="000000"/>
          <w:sz w:val="32"/>
          <w:szCs w:val="32"/>
          <w:lang w:eastAsia="zh-Hans"/>
        </w:rPr>
        <w:t>  </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lang w:eastAsia="zh-Hans"/>
        </w:rPr>
        <w:t> 联系电话：</w:t>
      </w:r>
      <w:r>
        <w:rPr>
          <w:rFonts w:hint="eastAsia" w:ascii="宋体" w:hAnsi="宋体" w:eastAsia="宋体" w:cs="宋体"/>
          <w:color w:val="000000"/>
          <w:sz w:val="32"/>
          <w:szCs w:val="32"/>
          <w:lang w:val="en-US" w:eastAsia="zh-CN"/>
        </w:rPr>
        <w:t>18879878393</w:t>
      </w:r>
    </w:p>
    <w:p w14:paraId="62DAF095">
      <w:pPr>
        <w:keepNext w:val="0"/>
        <w:keepLines w:val="0"/>
        <w:pageBreakBefore w:val="0"/>
        <w:widowControl w:val="0"/>
        <w:kinsoku/>
        <w:wordWrap/>
        <w:overflowPunct/>
        <w:topLinePunct w:val="0"/>
        <w:autoSpaceDE/>
        <w:autoSpaceDN/>
        <w:bidi w:val="0"/>
        <w:adjustRightInd w:val="0"/>
        <w:snapToGrid/>
        <w:spacing w:line="600" w:lineRule="exact"/>
        <w:ind w:firstLine="640" w:firstLineChars="200"/>
        <w:jc w:val="left"/>
        <w:textAlignment w:val="auto"/>
        <w:rPr>
          <w:rFonts w:hint="eastAsia" w:ascii="宋体" w:hAnsi="宋体" w:eastAsia="宋体" w:cs="宋体"/>
          <w:color w:val="000000"/>
          <w:sz w:val="32"/>
          <w:szCs w:val="32"/>
          <w:lang w:eastAsia="zh-Hans"/>
        </w:rPr>
      </w:pPr>
      <w:r>
        <w:rPr>
          <w:rFonts w:hint="eastAsia" w:ascii="宋体" w:hAnsi="宋体" w:eastAsia="宋体" w:cs="宋体"/>
          <w:color w:val="000000"/>
          <w:sz w:val="32"/>
          <w:szCs w:val="32"/>
          <w:lang w:eastAsia="zh-Hans"/>
        </w:rPr>
        <w:t>地址：江西省景德镇市浮梁工美大道666号</w:t>
      </w:r>
    </w:p>
    <w:p w14:paraId="71BE2501">
      <w:pPr>
        <w:keepNext w:val="0"/>
        <w:keepLines w:val="0"/>
        <w:pageBreakBefore w:val="0"/>
        <w:kinsoku/>
        <w:wordWrap/>
        <w:overflowPunct/>
        <w:topLinePunct w:val="0"/>
        <w:bidi w:val="0"/>
        <w:adjustRightInd w:val="0"/>
        <w:spacing w:line="600" w:lineRule="exact"/>
        <w:jc w:val="right"/>
        <w:rPr>
          <w:rFonts w:hint="default" w:ascii="宋体" w:hAnsi="宋体" w:eastAsia="宋体" w:cs="宋体"/>
          <w:color w:val="000000"/>
          <w:sz w:val="32"/>
          <w:szCs w:val="32"/>
          <w:lang w:val="en-US" w:eastAsia="zh-CN"/>
        </w:rPr>
      </w:pPr>
      <w:r>
        <w:rPr>
          <w:rFonts w:hint="eastAsia" w:ascii="宋体" w:hAnsi="宋体" w:eastAsia="宋体" w:cs="宋体"/>
          <w:color w:val="000000"/>
          <w:sz w:val="32"/>
          <w:szCs w:val="32"/>
          <w:lang w:eastAsia="zh-Hans"/>
        </w:rPr>
        <w:t>江西陶瓷工艺美术职业技术学院</w:t>
      </w:r>
      <w:r>
        <w:rPr>
          <w:rFonts w:hint="eastAsia" w:ascii="宋体" w:hAnsi="宋体" w:eastAsia="宋体" w:cs="宋体"/>
          <w:color w:val="000000"/>
          <w:sz w:val="32"/>
          <w:szCs w:val="32"/>
          <w:lang w:val="en-US" w:eastAsia="zh-CN"/>
        </w:rPr>
        <w:t>材料与智能制造学院</w:t>
      </w:r>
    </w:p>
    <w:p w14:paraId="50945F73">
      <w:pPr>
        <w:keepNext w:val="0"/>
        <w:keepLines w:val="0"/>
        <w:pageBreakBefore w:val="0"/>
        <w:kinsoku/>
        <w:wordWrap/>
        <w:overflowPunct/>
        <w:topLinePunct w:val="0"/>
        <w:bidi w:val="0"/>
        <w:adjustRightInd w:val="0"/>
        <w:spacing w:line="600" w:lineRule="exact"/>
        <w:ind w:firstLine="640" w:firstLineChars="200"/>
        <w:jc w:val="right"/>
        <w:rPr>
          <w:rFonts w:hint="eastAsia" w:ascii="宋体" w:hAnsi="宋体" w:eastAsia="宋体" w:cs="宋体"/>
          <w:sz w:val="32"/>
          <w:szCs w:val="32"/>
          <w:lang w:val="en-US" w:eastAsia="zh-CN"/>
        </w:rPr>
      </w:pPr>
      <w:r>
        <w:rPr>
          <w:rFonts w:hint="eastAsia" w:ascii="宋体" w:hAnsi="宋体" w:eastAsia="宋体" w:cs="宋体"/>
          <w:color w:val="000000"/>
          <w:sz w:val="32"/>
          <w:szCs w:val="32"/>
          <w:lang w:eastAsia="zh-Hans"/>
        </w:rPr>
        <w:t xml:space="preserve">                                202</w:t>
      </w:r>
      <w:r>
        <w:rPr>
          <w:rFonts w:hint="eastAsia" w:ascii="宋体" w:hAnsi="宋体" w:eastAsia="宋体" w:cs="宋体"/>
          <w:color w:val="000000"/>
          <w:sz w:val="32"/>
          <w:szCs w:val="32"/>
          <w:lang w:val="en-US" w:eastAsia="zh-CN"/>
        </w:rPr>
        <w:t>6</w:t>
      </w:r>
      <w:r>
        <w:rPr>
          <w:rFonts w:hint="eastAsia" w:ascii="宋体" w:hAnsi="宋体" w:eastAsia="宋体" w:cs="宋体"/>
          <w:color w:val="000000"/>
          <w:sz w:val="32"/>
          <w:szCs w:val="32"/>
          <w:lang w:eastAsia="zh-Hans"/>
        </w:rPr>
        <w:t>年</w:t>
      </w:r>
      <w:r>
        <w:rPr>
          <w:rFonts w:hint="eastAsia" w:ascii="宋体" w:hAnsi="宋体" w:eastAsia="宋体" w:cs="宋体"/>
          <w:color w:val="000000"/>
          <w:sz w:val="32"/>
          <w:szCs w:val="32"/>
          <w:lang w:val="en-US" w:eastAsia="zh-CN"/>
        </w:rPr>
        <w:t>7</w:t>
      </w:r>
      <w:r>
        <w:rPr>
          <w:rFonts w:hint="eastAsia" w:ascii="宋体" w:hAnsi="宋体" w:eastAsia="宋体" w:cs="宋体"/>
          <w:color w:val="000000"/>
          <w:sz w:val="32"/>
          <w:szCs w:val="32"/>
          <w:lang w:eastAsia="zh-Hans"/>
        </w:rPr>
        <w:t>月</w:t>
      </w:r>
      <w:r>
        <w:rPr>
          <w:rFonts w:hint="eastAsia" w:ascii="宋体" w:hAnsi="宋体" w:eastAsia="宋体" w:cs="宋体"/>
          <w:color w:val="000000"/>
          <w:sz w:val="32"/>
          <w:szCs w:val="32"/>
          <w:lang w:val="en-US" w:eastAsia="zh-CN"/>
        </w:rPr>
        <w:t>17</w:t>
      </w:r>
      <w:r>
        <w:rPr>
          <w:rFonts w:hint="eastAsia" w:ascii="宋体" w:hAnsi="宋体" w:eastAsia="宋体" w:cs="宋体"/>
          <w:color w:val="000000"/>
          <w:sz w:val="32"/>
          <w:szCs w:val="32"/>
          <w:lang w:eastAsia="zh-Hans"/>
        </w:rPr>
        <w:t>日</w:t>
      </w:r>
    </w:p>
    <w:p w14:paraId="09062E7F">
      <w:pPr>
        <w:pStyle w:val="4"/>
        <w:rPr>
          <w:rFonts w:hint="eastAsia"/>
          <w:lang w:val="en-US" w:eastAsia="zh-CN"/>
        </w:rPr>
        <w:sectPr>
          <w:footerReference r:id="rId3" w:type="default"/>
          <w:pgSz w:w="11906" w:h="16838"/>
          <w:pgMar w:top="1440" w:right="1800" w:bottom="1440" w:left="1800" w:header="851" w:footer="992" w:gutter="0"/>
          <w:pgNumType w:fmt="numberInDash"/>
          <w:cols w:space="425" w:num="1"/>
          <w:docGrid w:type="lines" w:linePitch="312" w:charSpace="0"/>
        </w:sectPr>
      </w:pPr>
    </w:p>
    <w:p w14:paraId="1B8D90FE">
      <w:pPr>
        <w:jc w:val="center"/>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2026年材料与智能制造学院陶瓷产品视觉检测实训设备采购项目采购市场调查函</w:t>
      </w:r>
    </w:p>
    <w:p w14:paraId="4F0C8D29">
      <w:pPr>
        <w:jc w:val="lef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使用（牵头）部门 名 称（盖  章）：材料与智能制造学院</w:t>
      </w:r>
    </w:p>
    <w:p w14:paraId="6C078A44">
      <w:pPr>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使用（牵头）部门发 起 调查函时间：2026年7月17日</w:t>
      </w:r>
    </w:p>
    <w:p w14:paraId="1A2FDC43">
      <w:pPr>
        <w:jc w:val="lef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使用（牵头）部门经办人及联系电话：黄老师、18879878393</w:t>
      </w:r>
    </w:p>
    <w:tbl>
      <w:tblPr>
        <w:tblStyle w:val="13"/>
        <w:tblW w:w="10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5"/>
        <w:gridCol w:w="5398"/>
        <w:gridCol w:w="1440"/>
        <w:gridCol w:w="92"/>
        <w:gridCol w:w="2099"/>
      </w:tblGrid>
      <w:tr w14:paraId="148CA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275" w:type="dxa"/>
            <w:vAlign w:val="center"/>
          </w:tcPr>
          <w:p w14:paraId="646AD086">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设备（服务）</w:t>
            </w:r>
          </w:p>
          <w:p w14:paraId="22BC99FB">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名称</w:t>
            </w:r>
          </w:p>
        </w:tc>
        <w:tc>
          <w:tcPr>
            <w:tcW w:w="5398" w:type="dxa"/>
            <w:vAlign w:val="center"/>
          </w:tcPr>
          <w:p w14:paraId="74718F37">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28"/>
                <w:szCs w:val="28"/>
                <w:vertAlign w:val="baseline"/>
                <w:lang w:val="en-US" w:eastAsia="zh-Hans"/>
              </w:rPr>
            </w:pPr>
            <w:r>
              <w:rPr>
                <w:rFonts w:hint="eastAsia" w:ascii="宋体" w:hAnsi="宋体" w:eastAsia="宋体" w:cs="宋体"/>
                <w:sz w:val="28"/>
                <w:szCs w:val="28"/>
                <w:vertAlign w:val="baseline"/>
                <w:lang w:val="en-US" w:eastAsia="zh-Hans"/>
              </w:rPr>
              <w:t>2026年材料与智能制造学院陶瓷产品视觉检测实训设备采购项目</w:t>
            </w:r>
          </w:p>
        </w:tc>
        <w:tc>
          <w:tcPr>
            <w:tcW w:w="1440" w:type="dxa"/>
            <w:vAlign w:val="center"/>
          </w:tcPr>
          <w:p w14:paraId="21B57A9D">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数量</w:t>
            </w:r>
          </w:p>
          <w:p w14:paraId="2D300CFB">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（单位）</w:t>
            </w:r>
          </w:p>
        </w:tc>
        <w:tc>
          <w:tcPr>
            <w:tcW w:w="2191" w:type="dxa"/>
            <w:gridSpan w:val="2"/>
            <w:vAlign w:val="center"/>
          </w:tcPr>
          <w:p w14:paraId="522701A7">
            <w:pPr>
              <w:keepNext w:val="0"/>
              <w:keepLines w:val="0"/>
              <w:pageBreakBefore w:val="0"/>
              <w:widowControl w:val="0"/>
              <w:kinsoku/>
              <w:wordWrap/>
              <w:overflowPunct/>
              <w:topLinePunct w:val="0"/>
              <w:autoSpaceDE/>
              <w:autoSpaceDN/>
              <w:bidi w:val="0"/>
              <w:adjustRightInd/>
              <w:snapToGrid w:val="0"/>
              <w:jc w:val="center"/>
              <w:textAlignment w:val="auto"/>
              <w:rPr>
                <w:rFonts w:hint="default"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8</w:t>
            </w:r>
          </w:p>
        </w:tc>
      </w:tr>
      <w:tr w14:paraId="56D9C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1" w:hRule="atLeast"/>
          <w:jc w:val="center"/>
        </w:trPr>
        <w:tc>
          <w:tcPr>
            <w:tcW w:w="1275" w:type="dxa"/>
            <w:vAlign w:val="center"/>
          </w:tcPr>
          <w:p w14:paraId="660AFBE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规格参数要求（包含技术要求、商务要求）</w:t>
            </w:r>
          </w:p>
        </w:tc>
        <w:tc>
          <w:tcPr>
            <w:tcW w:w="9029" w:type="dxa"/>
            <w:gridSpan w:val="4"/>
            <w:vAlign w:val="center"/>
          </w:tcPr>
          <w:p w14:paraId="74E94253">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b/>
                <w:bCs/>
                <w:sz w:val="24"/>
                <w:szCs w:val="24"/>
                <w:lang w:val="en-US" w:eastAsia="zh-CN"/>
              </w:rPr>
            </w:pPr>
            <w:r>
              <w:rPr>
                <w:rFonts w:hint="eastAsia" w:cs="Times New Roman" w:asciiTheme="minorEastAsia" w:hAnsiTheme="minorEastAsia"/>
                <w:b/>
                <w:sz w:val="28"/>
                <w:szCs w:val="28"/>
                <w:lang w:val="en-US" w:eastAsia="zh-CN"/>
              </w:rPr>
              <w:t>一、</w:t>
            </w:r>
            <w:r>
              <w:rPr>
                <w:rFonts w:hint="eastAsia" w:cs="Times New Roman" w:asciiTheme="minorEastAsia" w:hAnsiTheme="minorEastAsia"/>
                <w:b/>
                <w:sz w:val="28"/>
                <w:szCs w:val="28"/>
              </w:rPr>
              <w:t>技术</w:t>
            </w:r>
            <w:r>
              <w:rPr>
                <w:rFonts w:hint="eastAsia" w:cs="Times New Roman" w:asciiTheme="minorEastAsia" w:hAnsiTheme="minorEastAsia"/>
                <w:b/>
                <w:sz w:val="28"/>
                <w:szCs w:val="28"/>
                <w:lang w:val="en-US" w:eastAsia="zh-CN"/>
              </w:rPr>
              <w:t>需求</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9"/>
              <w:gridCol w:w="7572"/>
            </w:tblGrid>
            <w:tr w14:paraId="78E6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698" w:type="pct"/>
                  <w:vAlign w:val="center"/>
                </w:tcPr>
                <w:p w14:paraId="73516E7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color w:val="auto"/>
                      <w:sz w:val="24"/>
                      <w:szCs w:val="24"/>
                      <w:lang w:val="en-US" w:eastAsia="zh-CN"/>
                    </w:rPr>
                  </w:pPr>
                  <w:r>
                    <w:rPr>
                      <w:rFonts w:hint="default" w:ascii="Times New Roman" w:hAnsi="Times New Roman" w:eastAsia="宋体" w:cs="Times New Roman"/>
                      <w:bCs/>
                      <w:kern w:val="0"/>
                      <w:sz w:val="24"/>
                      <w:szCs w:val="24"/>
                      <w:highlight w:val="none"/>
                      <w:lang w:val="en-US" w:eastAsia="zh-CN"/>
                    </w:rPr>
                    <w:t>陶瓷产品静态图像处理训练平台</w:t>
                  </w:r>
                </w:p>
              </w:tc>
              <w:tc>
                <w:tcPr>
                  <w:tcW w:w="4301" w:type="pct"/>
                  <w:shd w:val="clear" w:color="auto" w:fill="auto"/>
                  <w:vAlign w:val="center"/>
                </w:tcPr>
                <w:p w14:paraId="3ED1CEB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lang w:val="en-US" w:eastAsia="zh-CN"/>
                    </w:rPr>
                    <w:t>1.</w:t>
                  </w:r>
                  <w:r>
                    <w:rPr>
                      <w:rFonts w:hint="default" w:ascii="Times New Roman" w:hAnsi="Times New Roman" w:eastAsia="宋体" w:cs="Times New Roman"/>
                      <w:b/>
                      <w:bCs/>
                      <w:sz w:val="21"/>
                      <w:szCs w:val="21"/>
                      <w:highlight w:val="none"/>
                    </w:rPr>
                    <w:t>平台整体</w:t>
                  </w:r>
                </w:p>
                <w:p w14:paraId="0BC87FB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lang w:val="en-US" w:eastAsia="zh-CN"/>
                    </w:rPr>
                    <w:t>1</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平台至少包括</w:t>
                  </w:r>
                  <w:r>
                    <w:rPr>
                      <w:rFonts w:hint="eastAsia"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试验台体</w:t>
                  </w:r>
                  <w:r>
                    <w:rPr>
                      <w:rFonts w:hint="eastAsia" w:ascii="Times New Roman" w:hAnsi="Times New Roman" w:eastAsia="宋体" w:cs="Times New Roman"/>
                      <w:sz w:val="21"/>
                      <w:szCs w:val="21"/>
                      <w:highlight w:val="none"/>
                      <w:lang w:val="en-US" w:eastAsia="zh-CN"/>
                    </w:rPr>
                    <w:t>且至少</w:t>
                  </w:r>
                  <w:r>
                    <w:rPr>
                      <w:rFonts w:hint="eastAsia"/>
                      <w:lang w:val="en-US" w:eastAsia="zh-CN"/>
                    </w:rPr>
                    <w:t>能承受100KG重量</w:t>
                  </w:r>
                  <w:r>
                    <w:rPr>
                      <w:rFonts w:hint="default" w:ascii="Times New Roman" w:hAnsi="Times New Roman" w:eastAsia="宋体" w:cs="Times New Roman"/>
                      <w:sz w:val="21"/>
                      <w:szCs w:val="21"/>
                      <w:highlight w:val="none"/>
                    </w:rPr>
                    <w:t>，3D工业相机1个，2D 500万像素黑白工业相机1个，2D 600万像素彩色工业相机1个，6 mm、8 mm、12 mm工业镜头各1个，光源控制器1个，环形RGB光源、穹顶光源、同轴光源、条形光源、背光源各1个，工控机1套，配套视觉软件1套，同时设备需满足工业视觉初中级考证使用。</w:t>
                  </w:r>
                </w:p>
                <w:p w14:paraId="273D5F3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（2）平台整体尺寸长</w:t>
                  </w:r>
                  <w:r>
                    <w:rPr>
                      <w:rFonts w:hint="default" w:ascii="Times New Roman" w:hAnsi="Times New Roman" w:eastAsia="宋体" w:cs="Times New Roman"/>
                      <w:sz w:val="21"/>
                      <w:szCs w:val="21"/>
                      <w:highlight w:val="none"/>
                    </w:rPr>
                    <w:t>≥1</w:t>
                  </w:r>
                  <w:r>
                    <w:rPr>
                      <w:rFonts w:hint="default" w:ascii="Times New Roman" w:hAnsi="Times New Roman" w:eastAsia="宋体" w:cs="Times New Roman"/>
                      <w:sz w:val="21"/>
                      <w:szCs w:val="21"/>
                      <w:highlight w:val="none"/>
                      <w:lang w:val="en-US" w:eastAsia="zh-CN"/>
                    </w:rPr>
                    <w:t>5</w:t>
                  </w:r>
                  <w:r>
                    <w:rPr>
                      <w:rFonts w:hint="default" w:ascii="Times New Roman" w:hAnsi="Times New Roman" w:eastAsia="宋体" w:cs="Times New Roman"/>
                      <w:sz w:val="21"/>
                      <w:szCs w:val="21"/>
                      <w:highlight w:val="none"/>
                    </w:rPr>
                    <w:t>00mm、宽≥</w:t>
                  </w:r>
                  <w:r>
                    <w:rPr>
                      <w:rFonts w:hint="default" w:ascii="Times New Roman" w:hAnsi="Times New Roman" w:eastAsia="宋体" w:cs="Times New Roman"/>
                      <w:sz w:val="21"/>
                      <w:szCs w:val="21"/>
                      <w:highlight w:val="none"/>
                      <w:lang w:val="en-US" w:eastAsia="zh-CN"/>
                    </w:rPr>
                    <w:t>10</w:t>
                  </w:r>
                  <w:r>
                    <w:rPr>
                      <w:rFonts w:hint="default" w:ascii="Times New Roman" w:hAnsi="Times New Roman" w:eastAsia="宋体" w:cs="Times New Roman"/>
                      <w:sz w:val="21"/>
                      <w:szCs w:val="21"/>
                      <w:highlight w:val="none"/>
                    </w:rPr>
                    <w:t>00mm、高≥1</w:t>
                  </w:r>
                  <w:r>
                    <w:rPr>
                      <w:rFonts w:hint="default" w:ascii="Times New Roman" w:hAnsi="Times New Roman" w:eastAsia="宋体" w:cs="Times New Roman"/>
                      <w:sz w:val="21"/>
                      <w:szCs w:val="21"/>
                      <w:highlight w:val="none"/>
                      <w:lang w:val="en-US" w:eastAsia="zh-CN"/>
                    </w:rPr>
                    <w:t>570</w:t>
                  </w:r>
                  <w:r>
                    <w:rPr>
                      <w:rFonts w:hint="default" w:ascii="Times New Roman" w:hAnsi="Times New Roman" w:eastAsia="宋体" w:cs="Times New Roman"/>
                      <w:sz w:val="21"/>
                      <w:szCs w:val="21"/>
                      <w:highlight w:val="none"/>
                    </w:rPr>
                    <w:t>mm</w:t>
                  </w:r>
                  <w:r>
                    <w:rPr>
                      <w:rFonts w:hint="default" w:ascii="Times New Roman" w:hAnsi="Times New Roman" w:eastAsia="宋体" w:cs="Times New Roman"/>
                      <w:sz w:val="21"/>
                      <w:szCs w:val="21"/>
                      <w:highlight w:val="none"/>
                      <w:lang w:eastAsia="zh-CN"/>
                    </w:rPr>
                    <w:t>。</w:t>
                  </w:r>
                </w:p>
                <w:p w14:paraId="3B32B0D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highlight w:val="none"/>
                    </w:rPr>
                  </w:pPr>
                  <w:r>
                    <w:rPr>
                      <w:rFonts w:hint="default" w:ascii="Times New Roman" w:hAnsi="Times New Roman" w:eastAsia="宋体" w:cs="Times New Roman"/>
                      <w:b/>
                      <w:bCs/>
                      <w:sz w:val="21"/>
                      <w:szCs w:val="21"/>
                      <w:highlight w:val="none"/>
                      <w:lang w:val="en-US" w:eastAsia="zh-CN"/>
                    </w:rPr>
                    <w:t>2.</w:t>
                  </w:r>
                  <w:r>
                    <w:rPr>
                      <w:rFonts w:hint="default" w:ascii="Times New Roman" w:hAnsi="Times New Roman" w:eastAsia="宋体" w:cs="Times New Roman"/>
                      <w:b/>
                      <w:bCs/>
                      <w:sz w:val="21"/>
                      <w:szCs w:val="21"/>
                      <w:highlight w:val="none"/>
                    </w:rPr>
                    <w:t>试验台台体</w:t>
                  </w:r>
                </w:p>
                <w:p w14:paraId="5189EB6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lang w:val="en-US" w:eastAsia="zh-CN"/>
                    </w:rPr>
                    <w:t>1</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lang w:val="en-US" w:eastAsia="zh-CN"/>
                    </w:rPr>
                    <w:t>试验台台体</w:t>
                  </w:r>
                  <w:r>
                    <w:rPr>
                      <w:rFonts w:hint="default" w:ascii="Times New Roman" w:hAnsi="Times New Roman" w:eastAsia="宋体" w:cs="Times New Roman"/>
                      <w:sz w:val="21"/>
                      <w:szCs w:val="21"/>
                    </w:rPr>
                    <w:t>内置试验架需包含相机、光源、光学玻璃支架，相机支架要求支持上下及</w:t>
                  </w:r>
                  <w:r>
                    <w:rPr>
                      <w:rFonts w:hint="eastAsia" w:ascii="Times New Roman" w:hAnsi="Times New Roman" w:eastAsia="宋体" w:cs="Times New Roman"/>
                      <w:sz w:val="21"/>
                      <w:szCs w:val="21"/>
                      <w:lang w:val="en-US" w:eastAsia="zh-CN"/>
                    </w:rPr>
                    <w:t>左右</w:t>
                  </w:r>
                  <w:r>
                    <w:rPr>
                      <w:rFonts w:hint="default" w:ascii="Times New Roman" w:hAnsi="Times New Roman" w:eastAsia="宋体" w:cs="Times New Roman"/>
                      <w:sz w:val="21"/>
                      <w:szCs w:val="21"/>
                    </w:rPr>
                    <w:t>调节，光源支架需支持上下及旋转角度调节，光学玻璃支架需支持上下调节，平台需配备视觉配件器件柜，柜内需采用eva材料定制仿形；</w:t>
                  </w:r>
                </w:p>
                <w:p w14:paraId="41791E1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要求主体采用钣金搭建表面烤漆、墨绿半透明亚克力板封装；要求光学玻璃支架高度可调范围</w:t>
                  </w:r>
                  <w:r>
                    <w:rPr>
                      <w:rFonts w:hint="eastAsia" w:ascii="Times New Roman" w:hAnsi="Times New Roman" w:eastAsia="宋体" w:cs="Times New Roman"/>
                      <w:sz w:val="21"/>
                      <w:szCs w:val="21"/>
                      <w:lang w:val="en-US" w:eastAsia="zh-CN"/>
                    </w:rPr>
                    <w:t>不低于</w:t>
                  </w:r>
                  <w:r>
                    <w:rPr>
                      <w:rFonts w:hint="default" w:ascii="Times New Roman" w:hAnsi="Times New Roman" w:eastAsia="宋体" w:cs="Times New Roman"/>
                      <w:sz w:val="21"/>
                      <w:szCs w:val="21"/>
                    </w:rPr>
                    <w:t>：0-400mm；要求光源高度可调范围</w:t>
                  </w:r>
                  <w:r>
                    <w:rPr>
                      <w:rFonts w:hint="eastAsia" w:ascii="Times New Roman" w:hAnsi="Times New Roman" w:eastAsia="宋体" w:cs="Times New Roman"/>
                      <w:sz w:val="21"/>
                      <w:szCs w:val="21"/>
                      <w:lang w:val="en-US" w:eastAsia="zh-CN"/>
                    </w:rPr>
                    <w:t>不低于</w:t>
                  </w:r>
                  <w:r>
                    <w:rPr>
                      <w:rFonts w:hint="default" w:ascii="Times New Roman" w:hAnsi="Times New Roman" w:eastAsia="宋体" w:cs="Times New Roman"/>
                      <w:sz w:val="21"/>
                      <w:szCs w:val="21"/>
                    </w:rPr>
                    <w:t>：0-500mm；要求相机工作距离可调范围</w:t>
                  </w:r>
                  <w:r>
                    <w:rPr>
                      <w:rFonts w:hint="eastAsia" w:ascii="Times New Roman" w:hAnsi="Times New Roman" w:eastAsia="宋体" w:cs="Times New Roman"/>
                      <w:sz w:val="21"/>
                      <w:szCs w:val="21"/>
                      <w:lang w:val="en-US" w:eastAsia="zh-CN"/>
                    </w:rPr>
                    <w:t>不低于</w:t>
                  </w:r>
                  <w:r>
                    <w:rPr>
                      <w:rFonts w:hint="default" w:ascii="Times New Roman" w:hAnsi="Times New Roman" w:eastAsia="宋体" w:cs="Times New Roman"/>
                      <w:sz w:val="21"/>
                      <w:szCs w:val="21"/>
                    </w:rPr>
                    <w:t>：0-600mm。</w:t>
                  </w:r>
                </w:p>
                <w:p w14:paraId="7E7C58A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3.</w:t>
                  </w:r>
                  <w:r>
                    <w:rPr>
                      <w:rFonts w:hint="default" w:ascii="Times New Roman" w:hAnsi="Times New Roman" w:eastAsia="宋体" w:cs="Times New Roman"/>
                      <w:b/>
                      <w:bCs/>
                      <w:sz w:val="21"/>
                      <w:szCs w:val="21"/>
                    </w:rPr>
                    <w:t>工业相机</w:t>
                  </w:r>
                </w:p>
                <w:p w14:paraId="316A92C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平台配置要求分别如下：</w:t>
                  </w:r>
                </w:p>
                <w:p w14:paraId="6D7613B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1</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3D工业相机：</w:t>
                  </w:r>
                </w:p>
                <w:p w14:paraId="22243FB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单DOE散斑结构光立体相机（小件体积测量）；</w:t>
                  </w:r>
                </w:p>
                <w:p w14:paraId="7B4F872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近视场：≤325 mm×320 mm；</w:t>
                  </w:r>
                </w:p>
                <w:p w14:paraId="60F40ED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远视场：≥1850 mm×1600 mm；</w:t>
                  </w:r>
                </w:p>
                <w:p w14:paraId="33A9108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净距离（CD）：≥300 mm；</w:t>
                  </w:r>
                </w:p>
                <w:p w14:paraId="2953739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测量范围（MR）：≤1200 mm；</w:t>
                  </w:r>
                </w:p>
                <w:p w14:paraId="5EB5F2B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深度图检测精度：X,Y：≤5 mm@1 m；≤10 mm@2 m；Z：≤10 mm@1 m；≤20 mm@2 m；</w:t>
                  </w:r>
                </w:p>
                <w:p w14:paraId="7D25BA1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彩色图检测精度：X,Y：≤2.6 mm@1 m；≤5.5 mm@2 m；</w:t>
                  </w:r>
                </w:p>
                <w:p w14:paraId="6072FB9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扫描帧率：深度图：≥Max 17 fps@1280×1024；RGB图：≥Max 17 fps@1536×1280；深度图+RGBD图同步输出：≥Max 14 fps@1280×1024；</w:t>
                  </w:r>
                </w:p>
                <w:p w14:paraId="556DE7B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数据类型：至少包含原始图（黑白+彩色）,矫正图（左右）,深度图；</w:t>
                  </w:r>
                </w:p>
                <w:p w14:paraId="29FDF92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数据接口：Gigabit Ethernet（1000Mbit/s）；</w:t>
                  </w:r>
                </w:p>
                <w:p w14:paraId="2C8916F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要求数字I/O：6-pin M8航空头接口</w:t>
                  </w:r>
                  <w:r>
                    <w:rPr>
                      <w:rFonts w:hint="eastAsia"/>
                      <w:lang w:val="en-US" w:eastAsia="zh-CN"/>
                    </w:rPr>
                    <w:t>或 M12 航空头兼容</w:t>
                  </w:r>
                  <w:r>
                    <w:rPr>
                      <w:rFonts w:hint="default" w:ascii="Times New Roman" w:hAnsi="Times New Roman" w:eastAsia="宋体" w:cs="Times New Roman"/>
                      <w:sz w:val="21"/>
                      <w:szCs w:val="21"/>
                    </w:rPr>
                    <w:t>提供供电和I/O,1路光耦隔离输入（Line 0）</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1路光耦隔离输出（Line 1）,1路可配I/O（Line2）；</w:t>
                  </w:r>
                </w:p>
                <w:p w14:paraId="2276AD8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供电：12~24 VDC；</w:t>
                  </w:r>
                </w:p>
                <w:p w14:paraId="57C674F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典型功耗：≤5.5 W@12 VDC；</w:t>
                  </w:r>
                </w:p>
                <w:p w14:paraId="104DDE5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IP防护等级：不低于IP40；</w:t>
                  </w:r>
                </w:p>
                <w:p w14:paraId="05BFFBE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高性能Sensor搭配高能效激光模块，稳定、高效输出毫米级精度深度图；要求采用AI硬核，支持自定义深度学习算法模型；出厂需完成内参标定，要求提供多平台SDK，方便二次开发；要求配备窄带滤光片；要求千兆网络传输接口。</w:t>
                  </w:r>
                </w:p>
                <w:p w14:paraId="6498911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2</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2D工业相机1</w:t>
                  </w:r>
                </w:p>
                <w:p w14:paraId="64CCC7A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≥500万像素网口面阵相机；</w:t>
                  </w:r>
                </w:p>
                <w:p w14:paraId="0584BDF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传感器类型：CMOS，全局快门；</w:t>
                  </w:r>
                </w:p>
                <w:p w14:paraId="12F2E8F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像元尺寸：≥3.45µm×3.45µm；</w:t>
                  </w:r>
                </w:p>
                <w:p w14:paraId="0BF7DB5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靶面尺寸：≥2/3”；</w:t>
                  </w:r>
                </w:p>
                <w:p w14:paraId="5EF51EB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分辨率：≥2448×2048；</w:t>
                  </w:r>
                </w:p>
                <w:p w14:paraId="01EC614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最大帧率：≥35.6 fps@2448×2048 Mono 8（开启无损压缩）；</w:t>
                  </w:r>
                </w:p>
                <w:p w14:paraId="1C2C283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动态范围：≥71 dB；</w:t>
                  </w:r>
                </w:p>
                <w:p w14:paraId="397D0CF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信噪比：≥39.8 dB；</w:t>
                  </w:r>
                </w:p>
                <w:p w14:paraId="3418587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增益：0 dB~24 dB；</w:t>
                  </w:r>
                </w:p>
                <w:p w14:paraId="2AB03CA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曝光时间：超短曝光模式：1μs~14μs；</w:t>
                  </w:r>
                </w:p>
                <w:p w14:paraId="641DEF2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标准曝光模式：15μs~10 sec；</w:t>
                  </w:r>
                </w:p>
                <w:p w14:paraId="4D00454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快门模式：要求至少支持自动曝光、手动曝光、一键曝光模式；</w:t>
                  </w:r>
                </w:p>
                <w:p w14:paraId="5A42901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黑白/彩色：黑白；</w:t>
                  </w:r>
                </w:p>
                <w:p w14:paraId="17D774E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像素格式：要求不少于Mono 8/10/10Packed/12/12Packe d；</w:t>
                  </w:r>
                </w:p>
                <w:p w14:paraId="52018D1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Binning：要求支持1×1，2×2，4×4；</w:t>
                  </w:r>
                </w:p>
                <w:p w14:paraId="0FE78F1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下采样：要求支持1×1，2×2；</w:t>
                  </w:r>
                </w:p>
                <w:p w14:paraId="3235FD8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镜像：要求支持水平镜像、垂直镜像输出；</w:t>
                  </w:r>
                </w:p>
                <w:p w14:paraId="0D221F1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数据接口：要求支持Gigabit Ethernet（1000 Mbit/s）兼容Fast Ethernet（100 Mbit/s）；</w:t>
                  </w:r>
                </w:p>
                <w:p w14:paraId="6EC48ED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要求数字I/O：6-pin P7接头提供供电和I/O：1路光耦隔离输入（Line0），1路光耦隔离输出（Line1），1路双向可配置非隔离I/O（Line2）；</w:t>
                  </w:r>
                </w:p>
                <w:p w14:paraId="711894A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供电：9~24 VDC，需支持PoE供电；</w:t>
                  </w:r>
                </w:p>
                <w:p w14:paraId="64A2EEB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典型功耗：≤2.6 W@12 VDC；</w:t>
                  </w:r>
                </w:p>
                <w:p w14:paraId="11FC687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镜头接口：C-Mount；</w:t>
                  </w:r>
                </w:p>
                <w:p w14:paraId="5C796ED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IP防护等级：不低于IP40；</w:t>
                  </w:r>
                </w:p>
                <w:p w14:paraId="128F56B9">
                  <w:pPr>
                    <w:keepNext w:val="0"/>
                    <w:keepLines w:val="0"/>
                    <w:pageBreakBefore w:val="0"/>
                    <w:kinsoku/>
                    <w:wordWrap/>
                    <w:overflowPunct/>
                    <w:topLinePunct w:val="0"/>
                    <w:autoSpaceDE/>
                    <w:autoSpaceDN/>
                    <w:bidi w:val="0"/>
                    <w:adjustRightInd/>
                    <w:snapToGrid/>
                    <w:spacing w:line="240" w:lineRule="auto"/>
                    <w:jc w:val="left"/>
                    <w:rPr>
                      <w:rFonts w:hint="default" w:ascii="Times New Roman" w:hAnsi="Times New Roman" w:eastAsia="宋体" w:cs="Times New Roman"/>
                      <w:b/>
                      <w:bCs/>
                      <w:sz w:val="21"/>
                      <w:szCs w:val="24"/>
                    </w:rPr>
                  </w:pPr>
                  <w:r>
                    <w:rPr>
                      <w:rFonts w:hint="default" w:ascii="Times New Roman" w:hAnsi="Times New Roman" w:eastAsia="宋体" w:cs="Times New Roman"/>
                      <w:sz w:val="21"/>
                      <w:szCs w:val="24"/>
                    </w:rPr>
                    <w:t>相机需通过正旋振动试验检测，在经历不低于3g 加速度、频率55Hz 的震动后仍能正常工作；</w:t>
                  </w:r>
                </w:p>
                <w:p w14:paraId="4927ABF0">
                  <w:pPr>
                    <w:keepNext w:val="0"/>
                    <w:keepLines w:val="0"/>
                    <w:pageBreakBefore w:val="0"/>
                    <w:kinsoku/>
                    <w:wordWrap/>
                    <w:overflowPunct/>
                    <w:topLinePunct w:val="0"/>
                    <w:autoSpaceDE/>
                    <w:autoSpaceDN/>
                    <w:bidi w:val="0"/>
                    <w:adjustRightInd/>
                    <w:snapToGrid/>
                    <w:spacing w:line="240" w:lineRule="auto"/>
                    <w:jc w:val="left"/>
                    <w:rPr>
                      <w:rFonts w:hint="default" w:ascii="Times New Roman" w:hAnsi="Times New Roman" w:eastAsia="宋体" w:cs="Times New Roman"/>
                      <w:b/>
                      <w:bCs/>
                      <w:sz w:val="21"/>
                      <w:szCs w:val="21"/>
                    </w:rPr>
                  </w:pPr>
                  <w:r>
                    <w:rPr>
                      <w:rFonts w:hint="default" w:ascii="Times New Roman" w:hAnsi="Times New Roman" w:eastAsia="宋体" w:cs="Times New Roman"/>
                      <w:sz w:val="21"/>
                      <w:szCs w:val="24"/>
                    </w:rPr>
                    <w:t>相机通过光生物安全性检测，检测标准依据GB/T20145-2006 或等效国家标准；</w:t>
                  </w:r>
                </w:p>
                <w:p w14:paraId="378FF5F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要求支持自动或手动调节增益、曝光时间、白平衡、LUT、Gamma校正等；要求相机植入无损压缩、降噪、CCM等功能；要求千兆网接口，无中继情况下，最大传输距离可达100m；要求兼容GigE Vision V2.0协议及GenlCam标准，无缝接入第三方软件。</w:t>
                  </w:r>
                </w:p>
                <w:p w14:paraId="751F438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3</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2D工业相机2：</w:t>
                  </w:r>
                </w:p>
                <w:p w14:paraId="77B9C11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≥600万像素网口面阵相机；</w:t>
                  </w:r>
                </w:p>
                <w:p w14:paraId="3D5E3AC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传感器类型：CMOS，卷帘快门；</w:t>
                  </w:r>
                </w:p>
                <w:p w14:paraId="4B9B35F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像元尺寸：≥2.4µm×2.4µm；</w:t>
                  </w:r>
                </w:p>
                <w:p w14:paraId="26C3DD3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靶面尺寸：≥1/1.8”；</w:t>
                  </w:r>
                </w:p>
                <w:p w14:paraId="13EAC16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分辨率：≥3072×2048；</w:t>
                  </w:r>
                </w:p>
                <w:p w14:paraId="64C1324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最大帧率：≥19.1 fps@3072×2048 Bayer RG 8；</w:t>
                  </w:r>
                </w:p>
                <w:p w14:paraId="18DD4EF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动态范围：≥71.3 dB；</w:t>
                  </w:r>
                </w:p>
                <w:p w14:paraId="1AF96D0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信噪比：≥41.3 dB；</w:t>
                  </w:r>
                </w:p>
                <w:p w14:paraId="0D13515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增益：0 dB~24 dB；</w:t>
                  </w:r>
                </w:p>
                <w:p w14:paraId="41E422C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曝光时间：25μs~2.5 sec；</w:t>
                  </w:r>
                </w:p>
                <w:p w14:paraId="7D94A6E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快门模式：要求支持自动曝光、手动曝光、一键曝光模式，支持Global Reset和Trigger Rolling功能；</w:t>
                  </w:r>
                </w:p>
                <w:p w14:paraId="307719C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黑白/彩色：彩色；</w:t>
                  </w:r>
                </w:p>
                <w:p w14:paraId="5823C54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像素格式：要求不少于Mono 8/10/12，Bayer RG 8/10/1 0Packed/12/12Packed，YUV422Packed，YUV422_YUYV_Packed，R GB 8，BGR 8</w:t>
                  </w:r>
                </w:p>
                <w:p w14:paraId="66F0DEB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Binning：要求支持1×1，2×2；</w:t>
                  </w:r>
                </w:p>
                <w:p w14:paraId="4F89EA6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下采样：要求支持1×1，2×2，4×4；</w:t>
                  </w:r>
                </w:p>
                <w:p w14:paraId="17C371A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镜像：要求支持水平镜像、垂直镜像输出；</w:t>
                  </w:r>
                </w:p>
                <w:p w14:paraId="158CF07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数据接口：要求支持Gigabit Ethernet（1000 Mbit/s）兼容Fast Ethernet（100 Mbit/s）；</w:t>
                  </w:r>
                </w:p>
                <w:p w14:paraId="1A6EABE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要求数字I/O：6-pin P7接头提供供电和I/O：1路光耦隔离输入（Line0），1路光耦隔离输出（Line1），1路双向可配置非隔离I/O（Line2）；</w:t>
                  </w:r>
                </w:p>
                <w:p w14:paraId="45588F4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供电：9~24 VDC，要求支持PoE供电；</w:t>
                  </w:r>
                </w:p>
                <w:p w14:paraId="2D37A5D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典型功耗：≤2.5 W@12 VDC；</w:t>
                  </w:r>
                </w:p>
                <w:p w14:paraId="43FD701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镜头接口：C-Mount；</w:t>
                  </w:r>
                </w:p>
                <w:p w14:paraId="14AE4FC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IP防护等级：不低于IP40；</w:t>
                  </w:r>
                </w:p>
                <w:p w14:paraId="4AF18E1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要求支持自动或手动调节增益、曝光时间、白平衡、LUT、Gamma校正等；要求相机植入CCM功能，图像质量优异；要求千兆网接口，无中继情况下，最大传输距离可达100m；要求相机支持四面安装；要求兼容GigE Vision V2.0协议及GenlCam标准，无缝接入第三方软件。</w:t>
                  </w:r>
                </w:p>
                <w:p w14:paraId="096BE1B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4.</w:t>
                  </w:r>
                  <w:r>
                    <w:rPr>
                      <w:rFonts w:hint="default" w:ascii="Times New Roman" w:hAnsi="Times New Roman" w:eastAsia="宋体" w:cs="Times New Roman"/>
                      <w:b/>
                      <w:bCs/>
                      <w:sz w:val="21"/>
                      <w:szCs w:val="21"/>
                    </w:rPr>
                    <w:t>工业镜头</w:t>
                  </w:r>
                </w:p>
                <w:p w14:paraId="23542C2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平台配置要求分别如下：</w:t>
                  </w:r>
                </w:p>
                <w:p w14:paraId="4E8FE9C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1</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工业镜头1：</w:t>
                  </w:r>
                </w:p>
                <w:p w14:paraId="600E1DC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焦距：6 mm；</w:t>
                  </w:r>
                </w:p>
                <w:p w14:paraId="0CDEAB8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F数：F2.4~F16；</w:t>
                  </w:r>
                </w:p>
                <w:p w14:paraId="6885650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像面尺寸：Φ9 mm（1/1.8''）；</w:t>
                  </w:r>
                </w:p>
                <w:p w14:paraId="2ECE622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分辨率：≥1000万</w:t>
                  </w:r>
                  <w:r>
                    <w:rPr>
                      <w:rFonts w:hint="eastAsia" w:ascii="Times New Roman" w:hAnsi="Times New Roman" w:eastAsia="宋体" w:cs="Times New Roman"/>
                      <w:sz w:val="21"/>
                      <w:szCs w:val="21"/>
                      <w:lang w:val="en-US" w:eastAsia="zh-CN"/>
                    </w:rPr>
                    <w:t>像素</w:t>
                  </w:r>
                  <w:r>
                    <w:rPr>
                      <w:rFonts w:hint="default" w:ascii="Times New Roman" w:hAnsi="Times New Roman" w:eastAsia="宋体" w:cs="Times New Roman"/>
                      <w:sz w:val="21"/>
                      <w:szCs w:val="21"/>
                    </w:rPr>
                    <w:t>；</w:t>
                  </w:r>
                </w:p>
                <w:p w14:paraId="5E0EF06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最近摄距：≤0.1 m；</w:t>
                  </w:r>
                </w:p>
                <w:p w14:paraId="67DEA4F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视场角：D（8.96mm）：≥72.96°;H（7.38mm）：≥62.46°;V（4.92mm）：≥44.05°;</w:t>
                  </w:r>
                </w:p>
                <w:p w14:paraId="57581F1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接口类型：要求支持C-Mount；</w:t>
                  </w:r>
                </w:p>
                <w:p w14:paraId="2217237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法兰后焦：17.526 mm；</w:t>
                  </w:r>
                </w:p>
                <w:p w14:paraId="55E43BF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2</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工业镜头2：</w:t>
                  </w:r>
                </w:p>
                <w:p w14:paraId="14BF350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焦距：8 mm；</w:t>
                  </w:r>
                </w:p>
                <w:p w14:paraId="476A275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F数：F2.8~F16；</w:t>
                  </w:r>
                </w:p>
                <w:p w14:paraId="3C9602C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像面尺寸：Φ11 mm（2/3"）；</w:t>
                  </w:r>
                </w:p>
                <w:p w14:paraId="2343510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分辨率：≥800万</w:t>
                  </w:r>
                  <w:r>
                    <w:rPr>
                      <w:rFonts w:hint="eastAsia" w:ascii="Times New Roman" w:hAnsi="Times New Roman" w:eastAsia="宋体" w:cs="Times New Roman"/>
                      <w:sz w:val="21"/>
                      <w:szCs w:val="21"/>
                      <w:lang w:val="en-US" w:eastAsia="zh-CN"/>
                    </w:rPr>
                    <w:t>像素</w:t>
                  </w:r>
                  <w:r>
                    <w:rPr>
                      <w:rFonts w:hint="default" w:ascii="Times New Roman" w:hAnsi="Times New Roman" w:eastAsia="宋体" w:cs="Times New Roman"/>
                      <w:sz w:val="21"/>
                      <w:szCs w:val="21"/>
                    </w:rPr>
                    <w:t>；</w:t>
                  </w:r>
                </w:p>
                <w:p w14:paraId="4B31AB3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最近摄距：≤0.1 m；</w:t>
                  </w:r>
                </w:p>
                <w:p w14:paraId="37E875D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视场角：D（11.1 mm）：≥68.46°;H（8.45 mm）：≥54.97°;V（7.07 mm）：≥47.06°;</w:t>
                  </w:r>
                </w:p>
                <w:p w14:paraId="4BFC6F2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接口类型：要求支持C-Mount；</w:t>
                  </w:r>
                </w:p>
                <w:p w14:paraId="34D5E55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法兰后焦：17.526 mm；</w:t>
                  </w:r>
                </w:p>
                <w:p w14:paraId="6AE8C2F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3</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工业镜头3：</w:t>
                  </w:r>
                </w:p>
                <w:p w14:paraId="793BF92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焦距：12 mm；</w:t>
                  </w:r>
                </w:p>
                <w:p w14:paraId="513495C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F数：F2.8~F16；</w:t>
                  </w:r>
                </w:p>
                <w:p w14:paraId="15532F3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像面尺寸：Φ11 mm（2/3"）；</w:t>
                  </w:r>
                </w:p>
                <w:p w14:paraId="4DBDC08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分辨率：≥800万</w:t>
                  </w:r>
                  <w:r>
                    <w:rPr>
                      <w:rFonts w:hint="eastAsia" w:ascii="Times New Roman" w:hAnsi="Times New Roman" w:eastAsia="宋体" w:cs="Times New Roman"/>
                      <w:sz w:val="21"/>
                      <w:szCs w:val="21"/>
                      <w:lang w:val="en-US" w:eastAsia="zh-CN"/>
                    </w:rPr>
                    <w:t>像素</w:t>
                  </w:r>
                  <w:r>
                    <w:rPr>
                      <w:rFonts w:hint="default" w:ascii="Times New Roman" w:hAnsi="Times New Roman" w:eastAsia="宋体" w:cs="Times New Roman"/>
                      <w:sz w:val="21"/>
                      <w:szCs w:val="21"/>
                    </w:rPr>
                    <w:t>；</w:t>
                  </w:r>
                </w:p>
                <w:p w14:paraId="64513C1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最近摄距：≤0.1 m；</w:t>
                  </w:r>
                </w:p>
                <w:p w14:paraId="3F3CA78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视场角：D（11.1 mm）：≥48.57°;H（8.45 mm）：≥37.88°;V（7.07 mm）：≥32.04°</w:t>
                  </w:r>
                  <w:r>
                    <w:rPr>
                      <w:rFonts w:hint="default" w:ascii="Times New Roman" w:hAnsi="Times New Roman" w:eastAsia="宋体" w:cs="Times New Roman"/>
                      <w:sz w:val="21"/>
                      <w:szCs w:val="21"/>
                      <w:lang w:eastAsia="zh-CN"/>
                    </w:rPr>
                    <w:t>；</w:t>
                  </w:r>
                </w:p>
                <w:p w14:paraId="248AC4F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接口类型：要求支持C-Mount；</w:t>
                  </w:r>
                </w:p>
                <w:p w14:paraId="44065B4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法兰后焦：17.526 mm；</w:t>
                  </w:r>
                </w:p>
                <w:p w14:paraId="5E37CD9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5.</w:t>
                  </w:r>
                  <w:r>
                    <w:rPr>
                      <w:rFonts w:hint="default" w:ascii="Times New Roman" w:hAnsi="Times New Roman" w:eastAsia="宋体" w:cs="Times New Roman"/>
                      <w:b/>
                      <w:bCs/>
                      <w:sz w:val="21"/>
                      <w:szCs w:val="21"/>
                    </w:rPr>
                    <w:t>光源控制器</w:t>
                  </w:r>
                </w:p>
                <w:p w14:paraId="2F97B0E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驱动方式：要求恒压；</w:t>
                  </w:r>
                </w:p>
                <w:p w14:paraId="3FDA06C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PWM频率：≥156 KHz；</w:t>
                  </w:r>
                </w:p>
                <w:p w14:paraId="4CC0D56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通道数：≥4；</w:t>
                  </w:r>
                </w:p>
                <w:p w14:paraId="1FDCF0B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调光方式：要求包含面板按键，串口通讯；</w:t>
                  </w:r>
                </w:p>
                <w:p w14:paraId="7546988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调光级数：0~255；</w:t>
                  </w:r>
                </w:p>
                <w:p w14:paraId="6E3DB5D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发光延迟时间：＜10μs；</w:t>
                  </w:r>
                </w:p>
                <w:p w14:paraId="07D7FBC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触发模式：≤支持外触发；</w:t>
                  </w:r>
                </w:p>
                <w:p w14:paraId="588DA35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通讯协议：要求支持RS-232；</w:t>
                  </w:r>
                </w:p>
                <w:p w14:paraId="063644C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适用光源：要求至少支持环光源，条光源，面光源，同轴光源；</w:t>
                  </w:r>
                </w:p>
                <w:p w14:paraId="4F0C4A9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输入电压：100~240 VAC，50/60 Hz；</w:t>
                  </w:r>
                </w:p>
                <w:p w14:paraId="3DDB260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输入电流：≤1.8 A；</w:t>
                  </w:r>
                </w:p>
                <w:p w14:paraId="380C4E0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输出电压：≥24 VDC；</w:t>
                  </w:r>
                </w:p>
                <w:p w14:paraId="1FFF116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输出电流：≥2.5 A max；</w:t>
                  </w:r>
                </w:p>
                <w:p w14:paraId="58787B5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输出功率：≥60 W max；</w:t>
                  </w:r>
                </w:p>
                <w:p w14:paraId="46B937B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单通道输出电流：≥2.5 A max；</w:t>
                  </w:r>
                </w:p>
                <w:p w14:paraId="627CE2D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外触发输入：要求支持电平信号DC 5~24 V/6 mA；</w:t>
                  </w:r>
                </w:p>
                <w:p w14:paraId="5B8F78D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电源接口：要求AC插座；</w:t>
                  </w:r>
                </w:p>
                <w:p w14:paraId="77DAB75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控制接口：要求支持串口；</w:t>
                  </w:r>
                </w:p>
                <w:p w14:paraId="003CEA2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数字I/O：要求支持至少4路输入；</w:t>
                  </w:r>
                </w:p>
                <w:p w14:paraId="08DD2C1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光源输出接口：要求支持SMR-03V-BC；</w:t>
                  </w:r>
                </w:p>
                <w:p w14:paraId="27FA4C3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外壳材质：要求工程塑壳；</w:t>
                  </w:r>
                </w:p>
                <w:p w14:paraId="2BEE1FF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温度：工作温度0~40℃,储藏温度-20~60℃;</w:t>
                  </w:r>
                </w:p>
                <w:p w14:paraId="37D1C9D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湿度：20%~85%RH无冷凝；</w:t>
                  </w:r>
                </w:p>
                <w:p w14:paraId="067DE1C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IP防护等级：不低于IP30；</w:t>
                  </w:r>
                </w:p>
                <w:p w14:paraId="2985F52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冷却方式：要求强制冷却（内置风扇）；</w:t>
                  </w:r>
                </w:p>
                <w:p w14:paraId="223008F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要求外触发采用高速光耦隔离设计，提供准确、高可靠性触发信号；</w:t>
                  </w:r>
                </w:p>
                <w:p w14:paraId="4F0672F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要求具备掉电保存、过载/短路保护功能。</w:t>
                  </w:r>
                </w:p>
                <w:p w14:paraId="2F0C762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6.</w:t>
                  </w:r>
                  <w:r>
                    <w:rPr>
                      <w:rFonts w:hint="default" w:ascii="Times New Roman" w:hAnsi="Times New Roman" w:eastAsia="宋体" w:cs="Times New Roman"/>
                      <w:b/>
                      <w:bCs/>
                      <w:sz w:val="21"/>
                      <w:szCs w:val="21"/>
                    </w:rPr>
                    <w:t>光源</w:t>
                  </w:r>
                </w:p>
                <w:p w14:paraId="687C5FD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平台至少配备5个光源，配置要求分别如下：</w:t>
                  </w:r>
                </w:p>
                <w:p w14:paraId="2FC985C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1</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光源1：环形RGB光源</w:t>
                  </w:r>
                </w:p>
                <w:p w14:paraId="240CC9A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颜色：要求RGB3色可调节；</w:t>
                  </w:r>
                </w:p>
                <w:p w14:paraId="508F855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功率：≥29.2 W；</w:t>
                  </w:r>
                </w:p>
                <w:p w14:paraId="7BC2032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外形直径：≥φ120mm；</w:t>
                  </w:r>
                </w:p>
                <w:p w14:paraId="0E13527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开孔直径：≥φ75mm；</w:t>
                  </w:r>
                </w:p>
                <w:p w14:paraId="41C481B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发光区直径：≥φ106mm；</w:t>
                  </w:r>
                </w:p>
                <w:p w14:paraId="550564F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接口类型：SMR-03V-B*3；</w:t>
                  </w:r>
                </w:p>
                <w:p w14:paraId="66DCEAB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供电线长度：≥500 mm*3；</w:t>
                  </w:r>
                </w:p>
                <w:p w14:paraId="5EAF08E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温度：工作温度0~40℃,储藏温度-20~60℃;</w:t>
                  </w:r>
                </w:p>
                <w:p w14:paraId="5CF7E15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湿度：20~85%RH无冷凝；</w:t>
                  </w:r>
                </w:p>
                <w:p w14:paraId="33CDC80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漫射板：标配；</w:t>
                  </w:r>
                </w:p>
                <w:p w14:paraId="5BE7E7B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要求使用大功率贴片LED，亮度高。</w:t>
                  </w:r>
                </w:p>
                <w:p w14:paraId="68FC9CD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2</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光源2：穹顶光源</w:t>
                  </w:r>
                </w:p>
                <w:p w14:paraId="474F3FA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外形直径：≥φ175mm；</w:t>
                  </w:r>
                </w:p>
                <w:p w14:paraId="4D11F23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开孔直径：≥φ35mm；</w:t>
                  </w:r>
                </w:p>
                <w:p w14:paraId="69A8EF7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发光区直径：≥φ116mm；</w:t>
                  </w:r>
                </w:p>
                <w:p w14:paraId="58DB65F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接口类型：SMR-03V-B；</w:t>
                  </w:r>
                </w:p>
                <w:p w14:paraId="34AC200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供电线长度：≥500 mm；</w:t>
                  </w:r>
                </w:p>
                <w:p w14:paraId="5C8108D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温度：工作温度0~40℃,储藏温度-20~60℃;</w:t>
                  </w:r>
                </w:p>
                <w:p w14:paraId="575075C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湿度：20~85%RH无冷凝；</w:t>
                  </w:r>
                </w:p>
                <w:p w14:paraId="3601836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漫射板：标配；</w:t>
                  </w:r>
                </w:p>
                <w:p w14:paraId="52BEAC5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要求采用特殊工艺的半球形漫射壁，漫射光效均匀性好；</w:t>
                  </w:r>
                </w:p>
                <w:p w14:paraId="6354831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要求使用大功率贴片LED，亮度高。</w:t>
                  </w:r>
                </w:p>
                <w:p w14:paraId="43C8631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3</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光源3：同轴光源</w:t>
                  </w:r>
                </w:p>
                <w:p w14:paraId="2AF245E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颜色：要求White；</w:t>
                  </w:r>
                </w:p>
                <w:p w14:paraId="728B5E9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色温：6000~7000K；</w:t>
                  </w:r>
                </w:p>
                <w:p w14:paraId="796B727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接口类型：SMR-03V-B；</w:t>
                  </w:r>
                </w:p>
                <w:p w14:paraId="2DF67CD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功率：≥5.5 W；</w:t>
                  </w:r>
                </w:p>
                <w:p w14:paraId="17206BD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供电线长度：≥1 m；</w:t>
                  </w:r>
                </w:p>
                <w:p w14:paraId="48B3820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外形尺寸：≥79 mm×59.7 mm×56 mm；</w:t>
                  </w:r>
                </w:p>
                <w:p w14:paraId="41CA606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发光区尺寸：≥50 mm×50 mm；</w:t>
                  </w:r>
                </w:p>
                <w:p w14:paraId="418C43D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重量：≥250 g；</w:t>
                  </w:r>
                </w:p>
                <w:p w14:paraId="0987079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温度：工作温度0~40℃,储藏温度-20~60℃;</w:t>
                  </w:r>
                </w:p>
                <w:p w14:paraId="403868D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湿度：20~90%RH无冷凝；</w:t>
                  </w:r>
                </w:p>
                <w:p w14:paraId="4F5E0D8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漫射板：标配；</w:t>
                  </w:r>
                </w:p>
                <w:p w14:paraId="24A67DD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要求采用特殊分光镜设计，提升光照效率；</w:t>
                  </w:r>
                </w:p>
                <w:p w14:paraId="50EAA50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4</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光源4：条形光源</w:t>
                  </w:r>
                </w:p>
                <w:p w14:paraId="7C8F245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颜色：要求White；</w:t>
                  </w:r>
                </w:p>
                <w:p w14:paraId="2842846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色温：6000~7500K；</w:t>
                  </w:r>
                </w:p>
                <w:p w14:paraId="52DB3EC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最佳工作距离：30~500 mm；</w:t>
                  </w:r>
                </w:p>
                <w:p w14:paraId="7550532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接口类型：SMR-03V-B；</w:t>
                  </w:r>
                </w:p>
                <w:p w14:paraId="42E42EF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功率：≤10 W；</w:t>
                  </w:r>
                </w:p>
                <w:p w14:paraId="16CB27F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灯珠排数：≥4；</w:t>
                  </w:r>
                </w:p>
                <w:p w14:paraId="3983BF5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供电线长度：≥1 m；</w:t>
                  </w:r>
                </w:p>
                <w:p w14:paraId="109889B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外形尺寸：≥153 mm×30 mm×30 mm；</w:t>
                  </w:r>
                </w:p>
                <w:p w14:paraId="6194B27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发光区尺寸：≥141 mm×21.6 mm；</w:t>
                  </w:r>
                </w:p>
                <w:p w14:paraId="441A1DE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重量：≥0.28 kg；</w:t>
                  </w:r>
                </w:p>
                <w:p w14:paraId="307C381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温度：工作温度0~40℃,储藏温度-20~60℃;</w:t>
                  </w:r>
                </w:p>
                <w:p w14:paraId="1A778BA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湿度：20~90%RH无冷凝；</w:t>
                  </w:r>
                </w:p>
                <w:p w14:paraId="66F73F4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漫射板：PMMA；</w:t>
                  </w:r>
                </w:p>
                <w:p w14:paraId="15785CF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要求可自由调节照射方向和照射角度；</w:t>
                  </w:r>
                </w:p>
                <w:p w14:paraId="388AA45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要求支持多面安装。</w:t>
                  </w:r>
                </w:p>
                <w:p w14:paraId="46C8D8F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5</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光源5：背光源</w:t>
                  </w:r>
                </w:p>
                <w:p w14:paraId="2A549CB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颜色：要求White；</w:t>
                  </w:r>
                </w:p>
                <w:p w14:paraId="600CF46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色温：6000~7000K；</w:t>
                  </w:r>
                </w:p>
                <w:p w14:paraId="095A2BD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中心照度：≥60000 lux@100 mm；</w:t>
                  </w:r>
                </w:p>
                <w:p w14:paraId="6968854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接口类型：SMR-03V-B；</w:t>
                  </w:r>
                </w:p>
                <w:p w14:paraId="576959B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功率：≥36 W；</w:t>
                  </w:r>
                </w:p>
                <w:p w14:paraId="185EDEB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供电线长度：≥1 m；</w:t>
                  </w:r>
                </w:p>
                <w:p w14:paraId="3E7DC08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外形尺寸：≥182 mm×163 mm×18 mm；</w:t>
                  </w:r>
                </w:p>
                <w:p w14:paraId="2CEB9A1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发光区尺寸：≥150 mm×150 mm；</w:t>
                  </w:r>
                </w:p>
                <w:p w14:paraId="0DEC647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重量：≥0.5 kg；</w:t>
                  </w:r>
                </w:p>
                <w:p w14:paraId="201B59E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温度：工作温度0~40℃,储藏温度-20~60℃;</w:t>
                  </w:r>
                </w:p>
                <w:p w14:paraId="315B18E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湿度：20~90%RH无冷凝；</w:t>
                  </w:r>
                </w:p>
                <w:p w14:paraId="30CCA5A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漫射板：标配；</w:t>
                  </w:r>
                </w:p>
                <w:p w14:paraId="2907450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要求采用高密度阵列式LED，可提供均匀性光照；</w:t>
                  </w:r>
                </w:p>
                <w:p w14:paraId="6639C84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要求提供侧面安装挂耳，安装方式灵活。</w:t>
                  </w:r>
                </w:p>
                <w:p w14:paraId="03A992F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7.</w:t>
                  </w:r>
                  <w:r>
                    <w:rPr>
                      <w:rFonts w:hint="default" w:ascii="Times New Roman" w:hAnsi="Times New Roman" w:eastAsia="宋体" w:cs="Times New Roman"/>
                      <w:b/>
                      <w:bCs/>
                      <w:sz w:val="21"/>
                      <w:szCs w:val="21"/>
                    </w:rPr>
                    <w:t>集中式工控机</w:t>
                  </w:r>
                </w:p>
                <w:p w14:paraId="1937DFF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处理器：不低于</w:t>
                  </w:r>
                  <w:r>
                    <w:rPr>
                      <w:rFonts w:ascii="Times New Roman" w:hAnsi="Times New Roman" w:eastAsia="宋体" w:cs="Times New Roman"/>
                      <w:i w:val="0"/>
                      <w:iCs w:val="0"/>
                      <w:caps w:val="0"/>
                      <w:color w:val="auto"/>
                      <w:spacing w:val="0"/>
                      <w:sz w:val="21"/>
                      <w:szCs w:val="21"/>
                      <w:shd w:val="clear" w:fill="auto"/>
                    </w:rPr>
                    <w:t> </w:t>
                  </w:r>
                  <w:r>
                    <w:rPr>
                      <w:rFonts w:hint="eastAsia" w:ascii="Times New Roman" w:hAnsi="Times New Roman" w:eastAsia="宋体" w:cs="Times New Roman"/>
                      <w:i w:val="0"/>
                      <w:iCs w:val="0"/>
                      <w:caps w:val="0"/>
                      <w:spacing w:val="0"/>
                      <w:sz w:val="21"/>
                      <w:szCs w:val="21"/>
                      <w:shd w:val="clear"/>
                      <w:lang w:val="en-US" w:eastAsia="zh-CN"/>
                    </w:rPr>
                    <w:t>6</w:t>
                  </w:r>
                  <w:r>
                    <w:rPr>
                      <w:rFonts w:hint="default" w:ascii="Times New Roman" w:hAnsi="Times New Roman" w:eastAsia="宋体" w:cs="Times New Roman"/>
                      <w:i w:val="0"/>
                      <w:iCs w:val="0"/>
                      <w:caps w:val="0"/>
                      <w:color w:val="auto"/>
                      <w:spacing w:val="0"/>
                      <w:sz w:val="21"/>
                      <w:szCs w:val="21"/>
                      <w:shd w:val="clear" w:fill="auto"/>
                    </w:rPr>
                    <w:t>核心</w:t>
                  </w:r>
                  <w:r>
                    <w:rPr>
                      <w:rFonts w:hint="default" w:ascii="Times New Roman" w:hAnsi="Times New Roman" w:eastAsia="宋体" w:cs="Times New Roman"/>
                      <w:sz w:val="21"/>
                      <w:szCs w:val="21"/>
                    </w:rPr>
                    <w:t>处理器；</w:t>
                  </w:r>
                </w:p>
                <w:p w14:paraId="077F087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芯片组：不低于</w:t>
                  </w:r>
                  <w:r>
                    <w:rPr>
                      <w:rFonts w:hint="default" w:ascii="Times New Roman" w:hAnsi="Times New Roman" w:eastAsia="宋体" w:cs="Times New Roman"/>
                      <w:szCs w:val="21"/>
                    </w:rPr>
                    <w:t>LGA 1200 插槽</w:t>
                  </w:r>
                  <w:r>
                    <w:rPr>
                      <w:rFonts w:hint="default" w:ascii="Times New Roman" w:hAnsi="Times New Roman" w:eastAsia="宋体" w:cs="Times New Roman"/>
                      <w:sz w:val="21"/>
                      <w:szCs w:val="21"/>
                    </w:rPr>
                    <w:t>，mATX主板；</w:t>
                  </w:r>
                </w:p>
                <w:p w14:paraId="57FBE0B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内存：不低于DDR4 16GB；</w:t>
                  </w:r>
                </w:p>
                <w:p w14:paraId="7CD5E2E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存储：不低于</w:t>
                  </w:r>
                  <w:r>
                    <w:rPr>
                      <w:rFonts w:hint="eastAsia" w:ascii="Times New Roman" w:hAnsi="Times New Roman" w:eastAsia="宋体" w:cs="Times New Roman"/>
                      <w:sz w:val="21"/>
                      <w:szCs w:val="21"/>
                      <w:lang w:val="en-US" w:eastAsia="zh-CN"/>
                    </w:rPr>
                    <w:t>512GB 固态硬盘</w:t>
                  </w:r>
                  <w:r>
                    <w:rPr>
                      <w:rFonts w:hint="default" w:ascii="Times New Roman" w:hAnsi="Times New Roman" w:eastAsia="宋体" w:cs="Times New Roman"/>
                      <w:sz w:val="21"/>
                      <w:szCs w:val="21"/>
                    </w:rPr>
                    <w:t>；</w:t>
                  </w:r>
                </w:p>
                <w:p w14:paraId="213ADAB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网络接口：不少于2个Intel网口；</w:t>
                  </w:r>
                </w:p>
                <w:p w14:paraId="687838C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USB接口：不少于4个USB3.0接口，不少于2个USB2.0接口，内置不少于2个USB2.0插针，不少于2个USB Dongle；</w:t>
                  </w:r>
                </w:p>
                <w:p w14:paraId="3263C5B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扩展接口：至少提供1个PCIe x16，1个PCIe x4，2个PCI接口；</w:t>
                  </w:r>
                </w:p>
                <w:p w14:paraId="2EBF072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8</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显示</w:t>
                  </w:r>
                  <w:r>
                    <w:rPr>
                      <w:rFonts w:hint="eastAsia" w:ascii="Times New Roman" w:hAnsi="Times New Roman" w:eastAsia="宋体" w:cs="Times New Roman"/>
                      <w:sz w:val="21"/>
                      <w:szCs w:val="21"/>
                      <w:lang w:val="en-US" w:eastAsia="zh-CN"/>
                    </w:rPr>
                    <w:t>器</w:t>
                  </w:r>
                  <w:r>
                    <w:rPr>
                      <w:rFonts w:hint="default" w:ascii="Times New Roman" w:hAnsi="Times New Roman" w:eastAsia="宋体" w:cs="Times New Roman"/>
                      <w:sz w:val="21"/>
                      <w:szCs w:val="21"/>
                    </w:rPr>
                    <w:t>：不低于1920*1080@60Hz；不低于</w:t>
                  </w:r>
                  <w:r>
                    <w:rPr>
                      <w:rFonts w:hint="eastAsia" w:ascii="Times New Roman" w:hAnsi="Times New Roman" w:eastAsia="宋体" w:cs="Times New Roman"/>
                      <w:sz w:val="21"/>
                      <w:szCs w:val="21"/>
                      <w:lang w:val="en-US" w:eastAsia="zh-CN"/>
                    </w:rPr>
                    <w:t>23英寸；</w:t>
                  </w:r>
                </w:p>
                <w:p w14:paraId="1B34230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9</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音频接口：要求支持Mic-in，Line-out；</w:t>
                  </w:r>
                </w:p>
                <w:p w14:paraId="042947C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供电：110~240VAC；</w:t>
                  </w:r>
                </w:p>
                <w:p w14:paraId="2AAB405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11</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最大功耗：不小于150W；</w:t>
                  </w:r>
                </w:p>
                <w:p w14:paraId="51920C0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12</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外形尺寸：≤330 mm×300 mm×159 mm（L*W*H）；</w:t>
                  </w:r>
                </w:p>
                <w:p w14:paraId="6A1AEE7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13</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温度：工作温度：0~40℃,存储温度：-20℃~60℃;</w:t>
                  </w:r>
                </w:p>
                <w:p w14:paraId="2241D12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14</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湿度：20%~95%RH无冷凝。</w:t>
                  </w:r>
                </w:p>
                <w:p w14:paraId="3527475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8.</w:t>
                  </w:r>
                  <w:r>
                    <w:rPr>
                      <w:rFonts w:hint="default" w:ascii="Times New Roman" w:hAnsi="Times New Roman" w:eastAsia="宋体" w:cs="Times New Roman"/>
                      <w:b/>
                      <w:bCs/>
                      <w:sz w:val="21"/>
                      <w:szCs w:val="21"/>
                    </w:rPr>
                    <w:t>配套视觉软件</w:t>
                  </w:r>
                </w:p>
                <w:p w14:paraId="6BCDFEF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1</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要求自带图像处理软件算法库；</w:t>
                  </w:r>
                </w:p>
                <w:p w14:paraId="6A99069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2</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要求2D部分集成如下图像处理工具：</w:t>
                  </w:r>
                </w:p>
                <w:p w14:paraId="200BA7F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①</w:t>
                  </w:r>
                  <w:r>
                    <w:rPr>
                      <w:rFonts w:hint="default" w:ascii="Times New Roman" w:hAnsi="Times New Roman" w:eastAsia="宋体" w:cs="Times New Roman"/>
                      <w:sz w:val="21"/>
                      <w:szCs w:val="21"/>
                    </w:rPr>
                    <w:t>图像采集：要求至少包含图像源、多图采集、输出图像、缓存图像、光源；</w:t>
                  </w:r>
                </w:p>
                <w:p w14:paraId="6EBF04F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②</w:t>
                  </w:r>
                  <w:r>
                    <w:rPr>
                      <w:rFonts w:hint="default" w:ascii="Times New Roman" w:hAnsi="Times New Roman" w:eastAsia="宋体" w:cs="Times New Roman"/>
                      <w:sz w:val="21"/>
                      <w:szCs w:val="21"/>
                    </w:rPr>
                    <w:t>定位：要求至少包含模板匹配、图形定位、位置修正、BLO B分析、BLOB标签分析、圆查找、椭圆查找、阵列圆查找、直线查找、直线查找组合、多直线查找、边缘交点、四边形查找、平行线查找、平行线计算、矩形检测、中线查找、垂线查找、角平分线查找、卡尺工具、边缘查找、顶点检测、路径提取、目标跟踪；</w:t>
                  </w:r>
                </w:p>
                <w:p w14:paraId="55CC62E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③</w:t>
                  </w:r>
                  <w:r>
                    <w:rPr>
                      <w:rFonts w:hint="default" w:ascii="Times New Roman" w:hAnsi="Times New Roman" w:eastAsia="宋体" w:cs="Times New Roman"/>
                      <w:sz w:val="21"/>
                      <w:szCs w:val="21"/>
                    </w:rPr>
                    <w:t>测量：要求至少包含线圆测量、圆圆测量、点圆测量、点线测量、线线测量、点点测量、亮度测量、间距检测、像素统计、直方图工具；</w:t>
                  </w:r>
                </w:p>
                <w:p w14:paraId="67CA867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④</w:t>
                  </w:r>
                  <w:r>
                    <w:rPr>
                      <w:rFonts w:hint="default" w:ascii="Times New Roman" w:hAnsi="Times New Roman" w:eastAsia="宋体" w:cs="Times New Roman"/>
                      <w:sz w:val="21"/>
                      <w:szCs w:val="21"/>
                    </w:rPr>
                    <w:t>识别：要求至少包含DL读码、条码识别、二维码识别、DL字符定位、DL字符识别、DL单字符检测、字符识别、ML分类；</w:t>
                  </w:r>
                </w:p>
                <w:p w14:paraId="61369B2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⑤</w:t>
                  </w:r>
                  <w:r>
                    <w:rPr>
                      <w:rFonts w:hint="default" w:ascii="Times New Roman" w:hAnsi="Times New Roman" w:eastAsia="宋体" w:cs="Times New Roman"/>
                      <w:sz w:val="21"/>
                      <w:szCs w:val="21"/>
                    </w:rPr>
                    <w:t>缺陷检测：要求至少包含表面缺陷滤波、字符缺陷检测、异常检测、边缘模型缺陷检测、边缘对模型缺陷检测、直线边缘缺陷检测、直线对缺陷检测、圆弧对缺陷检测、圆弧边缘缺陷检测、边缘组合缺陷检测、边缘对组合缺陷检测、边缘位置趋势分析、边缘对位置趋势分析；</w:t>
                  </w:r>
                </w:p>
                <w:p w14:paraId="3D3CD9D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⑥</w:t>
                  </w:r>
                  <w:r>
                    <w:rPr>
                      <w:rFonts w:hint="default" w:ascii="Times New Roman" w:hAnsi="Times New Roman" w:eastAsia="宋体" w:cs="Times New Roman"/>
                      <w:sz w:val="21"/>
                      <w:szCs w:val="21"/>
                    </w:rPr>
                    <w:t>标定：要求至少包含N点标定、N图像标定、标定板标定、相机映射、映射标定、畸变标定、平移旋转标定、旋转标定、标定加载；</w:t>
                  </w:r>
                </w:p>
                <w:p w14:paraId="416E1EA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⑦</w:t>
                  </w:r>
                  <w:r>
                    <w:rPr>
                      <w:rFonts w:hint="default" w:ascii="Times New Roman" w:hAnsi="Times New Roman" w:eastAsia="宋体" w:cs="Times New Roman"/>
                      <w:sz w:val="21"/>
                      <w:szCs w:val="21"/>
                    </w:rPr>
                    <w:t>运算：要求至少包含单点对位、单点抓取、单点映射对位、单点纠偏、标定转换、点集对位、旋转计算、线对位、单位转换、变量计算、坐标转换；</w:t>
                  </w:r>
                </w:p>
                <w:p w14:paraId="7022067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⑧</w:t>
                  </w:r>
                  <w:r>
                    <w:rPr>
                      <w:rFonts w:hint="default" w:ascii="Times New Roman" w:hAnsi="Times New Roman" w:eastAsia="宋体" w:cs="Times New Roman"/>
                      <w:sz w:val="21"/>
                      <w:szCs w:val="21"/>
                    </w:rPr>
                    <w:t>图像处理：要求至少包含图像二值化、图像滤波、形态学处理、图像增强、阴影校正、图像组合、图像归一化、图像运算、图像修正、仿射变换、逆仿射变换、图像缩放、几何变换、圆环展开、拷贝填充、畸变校正、图像矫正、图像拼接、清晰度评估、帧平均、多图融合；</w:t>
                  </w:r>
                </w:p>
                <w:p w14:paraId="062B27A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⑨</w:t>
                  </w:r>
                  <w:r>
                    <w:rPr>
                      <w:rFonts w:hint="default" w:ascii="Times New Roman" w:hAnsi="Times New Roman" w:eastAsia="宋体" w:cs="Times New Roman"/>
                      <w:sz w:val="21"/>
                      <w:szCs w:val="21"/>
                    </w:rPr>
                    <w:t>颜色处理：要求至少包含颜色抽取、颜色测量、颜色转换、颜色识别；</w:t>
                  </w:r>
                </w:p>
                <w:p w14:paraId="7BAF782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⑩拆分组合：要求至少包含划片拆分、二维阵列、多标签筛选、Box融合、Box重叠、Box过滤；</w:t>
                  </w:r>
                </w:p>
                <w:p w14:paraId="3188FFB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⑪图像生成：要求至少包含圆拟合、椭圆拟合、直线拟合、几何创建；</w:t>
                  </w:r>
                </w:p>
                <w:p w14:paraId="4F6CA53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⑫深度学习：要求至少包含DL（快速）图像分割、DL实例分割、DL目标检测、DL分类、注册分类、DL图像检索、DL无监督分割、DL异常检测；</w:t>
                  </w:r>
                </w:p>
                <w:p w14:paraId="3226944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⑬逻辑工具：要求至少包含条件分支、条件检测、分支模块、分支字符、文本保存、逻辑、格式化、字符比较、脚本、Group、点集、耗时统计、数据集合、触发模块、图形收集；</w:t>
                  </w:r>
                </w:p>
                <w:p w14:paraId="5EFFE1D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⑭通信：要求至少包含接收数据、发送数据、相机IO通信、协议解析、协议组装。</w:t>
                  </w:r>
                </w:p>
                <w:p w14:paraId="3BC9B45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3</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要求3D部分集成如下图像处理工具：</w:t>
                  </w:r>
                </w:p>
                <w:p w14:paraId="507D5A7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①</w:t>
                  </w:r>
                  <w:r>
                    <w:rPr>
                      <w:rFonts w:hint="default" w:ascii="Times New Roman" w:hAnsi="Times New Roman" w:eastAsia="宋体" w:cs="Times New Roman"/>
                      <w:sz w:val="21"/>
                      <w:szCs w:val="21"/>
                    </w:rPr>
                    <w:t>采集：要求至少包含3D图像源、3D输出图像、3D相机参数设置、TIFF转深度图、CAD转点云；</w:t>
                  </w:r>
                </w:p>
                <w:p w14:paraId="73FD117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②</w:t>
                  </w:r>
                  <w:r>
                    <w:rPr>
                      <w:rFonts w:hint="default" w:ascii="Times New Roman" w:hAnsi="Times New Roman" w:eastAsia="宋体" w:cs="Times New Roman"/>
                      <w:sz w:val="21"/>
                      <w:szCs w:val="21"/>
                    </w:rPr>
                    <w:t>定位：要求至少包含匹配-深度图、尺度匹配-深度图、平面检测-深度图、位置修正-深度图、着地面检测-深度图、直线查找-深度图、匹配-轮廓图、特征定位-轮廓图、圆查找-轮廓图、直线查找-轮廓图、单团点云几何查找；</w:t>
                  </w:r>
                </w:p>
                <w:p w14:paraId="4886337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③</w:t>
                  </w:r>
                  <w:r>
                    <w:rPr>
                      <w:rFonts w:hint="default" w:ascii="Times New Roman" w:hAnsi="Times New Roman" w:eastAsia="宋体" w:cs="Times New Roman"/>
                      <w:sz w:val="21"/>
                      <w:szCs w:val="21"/>
                    </w:rPr>
                    <w:t>测量：要求至少包含像素统计-深度图、统计测量-深度图、点面统计-深度图、索引深度图、体积测量-深度图、配准定位-深度图、阵列排序、行平面测距-深度图、单点跳动-深度图、横截面测量-轮廓图、点线统计-轮廓图、特征计算-轮廊图、连续特征检测-轮廊图、手眼转换-轮廓图、点点测量-深度图、点线测量、点面测量、线面测量-深度图、面面测量-深度图、尺度变换、平面点云属性计算；</w:t>
                  </w:r>
                </w:p>
                <w:p w14:paraId="556F1C7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④</w:t>
                  </w:r>
                  <w:r>
                    <w:rPr>
                      <w:rFonts w:hint="default" w:ascii="Times New Roman" w:hAnsi="Times New Roman" w:eastAsia="宋体" w:cs="Times New Roman"/>
                      <w:sz w:val="21"/>
                      <w:szCs w:val="21"/>
                    </w:rPr>
                    <w:t>标定：要求至少包含直线标定、静态标定、动态标定、旋转标定、拼接标定；</w:t>
                  </w:r>
                </w:p>
                <w:p w14:paraId="53ED4D8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⑤</w:t>
                  </w:r>
                  <w:r>
                    <w:rPr>
                      <w:rFonts w:hint="default" w:ascii="Times New Roman" w:hAnsi="Times New Roman" w:eastAsia="宋体" w:cs="Times New Roman"/>
                      <w:sz w:val="21"/>
                      <w:szCs w:val="21"/>
                    </w:rPr>
                    <w:t>深度图像处理：要求至少包含灰度变换-深度图、法向量灰度图-深度图、二值化-深度图、转轮廓-深度图、转点云-深度图、转RGB-深度图、间隙填充-深度图、插值填充-深度图、截取-深度图、转换-深度图、滤波-深度图、法向量滤除-深度图、掩膜滤波-深度图、杂点过滤-深度图、基准矫正-深度图、差分-深度图、单数据源拼接-深度图、多数据源拼接-深度图、环视拼接投影-深度图、坐标系构建-深度图、路径生成、路径还原、轮廊截取-深度图、高度抽取-深度图、ROI转掩膜、柔性矫正-深度图、RGBD等间距转换-深度图、系统变换-深度图、旋转系统变换-深度图、坐标系变换-深度图；</w:t>
                  </w:r>
                </w:p>
                <w:p w14:paraId="68FD643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⑥</w:t>
                  </w:r>
                  <w:r>
                    <w:rPr>
                      <w:rFonts w:hint="default" w:ascii="Times New Roman" w:hAnsi="Times New Roman" w:eastAsia="宋体" w:cs="Times New Roman"/>
                      <w:sz w:val="21"/>
                      <w:szCs w:val="21"/>
                    </w:rPr>
                    <w:t>轮廓图处理：要求至少包含基准矫正-轮廓图、高度抽取-轮廊图、拟合差分-轮廊图、轮廊转灰度-轮廓图、拟合差分缺陷分类-轮廊图；</w:t>
                  </w:r>
                </w:p>
                <w:p w14:paraId="3D32ADF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⑦</w:t>
                  </w:r>
                  <w:r>
                    <w:rPr>
                      <w:rFonts w:hint="default" w:ascii="Times New Roman" w:hAnsi="Times New Roman" w:eastAsia="宋体" w:cs="Times New Roman"/>
                      <w:sz w:val="21"/>
                      <w:szCs w:val="21"/>
                    </w:rPr>
                    <w:t>点云图处理：要求至少包含点云降采样、点云上采样、点云截取、点云合并、点云坐标系转换、点云转深度图、三角面片生成稠密点云；</w:t>
                  </w:r>
                </w:p>
                <w:p w14:paraId="09B8773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⑧</w:t>
                  </w:r>
                  <w:r>
                    <w:rPr>
                      <w:rFonts w:hint="default" w:ascii="Times New Roman" w:hAnsi="Times New Roman" w:eastAsia="宋体" w:cs="Times New Roman"/>
                      <w:sz w:val="21"/>
                      <w:szCs w:val="21"/>
                    </w:rPr>
                    <w:t>图像生成：要求至少包含平面拟合；</w:t>
                  </w:r>
                </w:p>
                <w:p w14:paraId="383947F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⑨</w:t>
                  </w:r>
                  <w:r>
                    <w:rPr>
                      <w:rFonts w:hint="default" w:ascii="Times New Roman" w:hAnsi="Times New Roman" w:eastAsia="宋体" w:cs="Times New Roman"/>
                      <w:sz w:val="21"/>
                      <w:szCs w:val="21"/>
                    </w:rPr>
                    <w:t>逻辑工具：要求至少包含ROI导入、3D点集、数据统计；</w:t>
                  </w:r>
                </w:p>
                <w:p w14:paraId="66224B5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要求支持串口：TCP等多种通讯模式和多种通讯协议，可对相机进行参数设定；</w:t>
                  </w:r>
                </w:p>
                <w:p w14:paraId="6C72ECE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要求软件集成光源控制模块，能够对光源进行亮度、模式、频闪等进行；</w:t>
                  </w:r>
                </w:p>
                <w:p w14:paraId="2F67916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要求软件采用流程设计、流程复用方式以及流程与事件触发机制的组合方式；</w:t>
                  </w:r>
                </w:p>
                <w:p w14:paraId="313E4BE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要求软件支持图形化编程，提供图形用户界面（Graphical User Interface，GUI）；要求支持通过拖拽式操作快速搭建方案；要求支持实时显示个视觉功能模块的运行状态；</w:t>
                  </w:r>
                </w:p>
                <w:p w14:paraId="3F1DF92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8</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要求软件支持自定义用户运行界面，控件可自由拖放；</w:t>
                  </w:r>
                </w:p>
                <w:p w14:paraId="7A8367D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9</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要求软件支持三种开发模式：</w:t>
                  </w:r>
                </w:p>
                <w:p w14:paraId="1424BE8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模式一：直接在GUI上搭建视觉方案；</w:t>
                  </w:r>
                </w:p>
                <w:p w14:paraId="15F1C91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模式二：在GUI上搭建视觉方案后，基于SDK进行应用层的二次开发；</w:t>
                  </w:r>
                </w:p>
                <w:p w14:paraId="3F9889C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lang w:eastAsia="zh-CN"/>
                    </w:rPr>
                  </w:pPr>
                  <w:r>
                    <w:rPr>
                      <w:rFonts w:hint="default" w:ascii="Times New Roman" w:hAnsi="Times New Roman" w:eastAsia="宋体" w:cs="Times New Roman"/>
                      <w:sz w:val="21"/>
                      <w:szCs w:val="21"/>
                    </w:rPr>
                    <w:t>模式三：基于算子开发包进行算子层级的二次开发。可将算子封装为自定义的视觉工具，集成到自定义的检测流程中。</w:t>
                  </w:r>
                </w:p>
                <w:p w14:paraId="250828F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要求软件支持二次开发（基于SDK）。</w:t>
                  </w:r>
                  <w:r>
                    <w:rPr>
                      <w:rFonts w:hint="eastAsia" w:ascii="Times New Roman" w:hAnsi="Times New Roman" w:eastAsia="宋体" w:cs="Times New Roman"/>
                      <w:sz w:val="21"/>
                      <w:szCs w:val="21"/>
                      <w:lang w:val="en-US" w:eastAsia="zh-CN"/>
                    </w:rPr>
                    <w:t>具有</w:t>
                  </w:r>
                  <w:r>
                    <w:rPr>
                      <w:rFonts w:hint="default" w:ascii="Times New Roman" w:hAnsi="Times New Roman" w:eastAsia="宋体" w:cs="Times New Roman"/>
                      <w:sz w:val="21"/>
                      <w:szCs w:val="21"/>
                    </w:rPr>
                    <w:t>SDK接口。要求相较于自行开发视觉方案，基于SDK开发。要求支持将新增控件一键导入Visual Studio中，且支持基于QT、MFC、WPF和WinForm开发界面。</w:t>
                  </w:r>
                </w:p>
                <w:p w14:paraId="5D73072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11</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要求软件基于并行异构计算加速技术、线程池及任务级并发技术、指令级和任务级并行处理技术；</w:t>
                  </w:r>
                </w:p>
                <w:p w14:paraId="51741DE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12</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要求软件支持在线调试功能；</w:t>
                  </w:r>
                </w:p>
                <w:p w14:paraId="66AF8AA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13</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深度图法向量滤除，模块计算深度图各有效点的法向量与Z轴夹角，滤除大于设定阈值的夹角点，从而实现过滤杂点。通过计算深度图各有效点的法向量与Z轴夹角，若夹角大于设定的阈值，则置为无效点；</w:t>
                  </w:r>
                </w:p>
                <w:p w14:paraId="403805E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14</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要求软件支持阵列排序，通过阵列排序模块，可对圆环、矩形和菱形ROI阵列进行自动排序，适用于有序化测量和工艺分析。</w:t>
                  </w:r>
                </w:p>
                <w:p w14:paraId="14314825">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要求软件支持深度图配准定位，可对模型点集建模，将场景点集与模型进行配准，输出矫正后的场景点集；</w:t>
                  </w:r>
                </w:p>
                <w:p w14:paraId="32B13F67">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要求软件支持尺度变换可将检测的像素值或角度转换为物理值。一般2D的检测算子输出的都是像素值，可用该模块将其转换为物理值；</w:t>
                  </w:r>
                </w:p>
                <w:p w14:paraId="529B10D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17</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要求软件支持杂点过滤根据过滤窗口的大小滤除图像中的杂点。杂点为四邻域没有像素的点，行列分别进行滤波，行和列中的连续像素点小于设置的值则被滤除，反之则保留；</w:t>
                  </w:r>
                </w:p>
                <w:p w14:paraId="363AD9F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18</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要求软件支持深度图多数据源拼接，至少包含：并列拼接、对头拼接、对射拼接，在标定完后，将多个不同图像源（多相机）的图像进行拼接，输出一副拼接后的图像；</w:t>
                  </w:r>
                </w:p>
                <w:p w14:paraId="73417A3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19</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要求软件支持ROI转掩膜，可绘制/继承ROI区域，并可以在ROI内部绘制最多32边形的屏蔽区域，输出ROI和屏蔽区掩膜信息，提供其他模块订阅使用；</w:t>
                  </w:r>
                </w:p>
                <w:p w14:paraId="5D831BB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20</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要求软件支持基准矫正原始点云经过旋转矩阵后旋转平移后，逆向进行点云转深度图处理，经过点云转深度处理后，对空点进行填充处理；</w:t>
                  </w:r>
                </w:p>
                <w:p w14:paraId="65E4205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21</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要求软件支持拟合差分，不明显缺陷通过对输入的轮廓有效数据进行几何拟合，再跟深度图的每条轮廓像素Z坐标做差，获取对应的残差图。在残差图上特征不明显的缺陷会变得明显，可以准确提取到；</w:t>
                  </w:r>
                </w:p>
                <w:p w14:paraId="6153846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22</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要求软件支持3D点集，将多个三维点坐标（x、y、z）放进一个点集里；可给后续其他需要输入点集的模块使用；</w:t>
                  </w:r>
                </w:p>
                <w:p w14:paraId="4DC7754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23</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要求软件支持数据统计可统计其他模块的运行耗时与运行状态也能统计变量的最值与极差，还可显示变量的变化折线图；</w:t>
                  </w:r>
                </w:p>
                <w:p w14:paraId="00A5567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24</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要求软件支持相机管理功能，可添加2D全局相机、Dalsa图像采集卡连接的Camera Link相机、迈创采集卡连接的Camera Link相机和3D相机（3D激光轮廓传感器和RGB-D相机），按需配置相机参数；</w:t>
                  </w:r>
                </w:p>
                <w:p w14:paraId="38A9008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可通过设置通信协议和参数，连接到对应的外部通信设备，从外部设备接收数据的同时，也能将数据发送至外部设备。要求支持TCP、UDP、串口通信、Modbus、PLC等通信协议。使用时，可根据实际情况选择不同的协议类型；</w:t>
                  </w:r>
                </w:p>
                <w:p w14:paraId="646B8842">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26</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要求软件支持控制器管理功能，可对光源控制器以及视觉控制器的光源及IO等功能进行设置，要求至少支持10种不同类型控制，最多可同时添加16个设备；</w:t>
                  </w:r>
                </w:p>
                <w:p w14:paraId="4DA3F72D">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27</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要求软件支持本机加密狗加密及授权码加密，本机加密狗支持私有化加密和共享加密</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且终身授权</w:t>
                  </w:r>
                  <w:r>
                    <w:rPr>
                      <w:rFonts w:hint="default" w:ascii="Times New Roman" w:hAnsi="Times New Roman" w:eastAsia="宋体" w:cs="Times New Roman"/>
                      <w:sz w:val="21"/>
                      <w:szCs w:val="21"/>
                    </w:rPr>
                    <w:t>；</w:t>
                  </w:r>
                </w:p>
                <w:p w14:paraId="30FFFB09">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24"/>
                      <w:szCs w:val="24"/>
                      <w:lang w:val="en-US" w:eastAsia="zh-CN" w:bidi="ar-SA"/>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28</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要求提供两种客户端支持实时预览、参数配置、抓图、升级相机固件等功能。</w:t>
                  </w:r>
                </w:p>
              </w:tc>
            </w:tr>
            <w:tr w14:paraId="0903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698" w:type="pct"/>
                  <w:shd w:val="clear" w:color="auto" w:fill="auto"/>
                  <w:vAlign w:val="center"/>
                </w:tcPr>
                <w:p w14:paraId="1AE86D29">
                  <w:pPr>
                    <w:keepNext w:val="0"/>
                    <w:keepLines w:val="0"/>
                    <w:suppressLineNumbers w:val="0"/>
                    <w:spacing w:before="0" w:beforeAutospacing="0" w:after="0" w:afterAutospacing="0"/>
                    <w:ind w:left="0" w:leftChars="0" w:right="0" w:rightChars="0"/>
                    <w:jc w:val="center"/>
                    <w:rPr>
                      <w:rFonts w:hint="default" w:ascii="宋体" w:hAnsi="宋体" w:eastAsia="宋体" w:cs="宋体"/>
                      <w:color w:val="auto"/>
                      <w:kern w:val="2"/>
                      <w:sz w:val="21"/>
                      <w:szCs w:val="21"/>
                      <w:lang w:val="en-US" w:eastAsia="zh-CN" w:bidi="ar-SA"/>
                    </w:rPr>
                  </w:pPr>
                  <w:r>
                    <w:rPr>
                      <w:rFonts w:hint="default" w:ascii="Times New Roman" w:hAnsi="Times New Roman" w:eastAsia="宋体" w:cs="Times New Roman"/>
                      <w:bCs/>
                      <w:kern w:val="0"/>
                      <w:sz w:val="24"/>
                      <w:szCs w:val="24"/>
                      <w:highlight w:val="none"/>
                      <w:lang w:val="en-US" w:eastAsia="zh-CN"/>
                    </w:rPr>
                    <w:t>陶瓷产品</w:t>
                  </w:r>
                  <w:r>
                    <w:rPr>
                      <w:rFonts w:hint="default" w:ascii="Times New Roman" w:hAnsi="Times New Roman" w:eastAsia="宋体" w:cs="Times New Roman"/>
                      <w:bCs/>
                      <w:kern w:val="0"/>
                      <w:sz w:val="24"/>
                      <w:szCs w:val="24"/>
                      <w:highlight w:val="none"/>
                    </w:rPr>
                    <w:t>动态图像处理</w:t>
                  </w:r>
                  <w:r>
                    <w:rPr>
                      <w:rFonts w:hint="default" w:ascii="Times New Roman" w:hAnsi="Times New Roman" w:eastAsia="宋体" w:cs="Times New Roman"/>
                      <w:b w:val="0"/>
                      <w:i w:val="0"/>
                      <w:iCs w:val="0"/>
                      <w:color w:val="000000"/>
                      <w:kern w:val="0"/>
                      <w:sz w:val="24"/>
                      <w:szCs w:val="24"/>
                      <w:highlight w:val="none"/>
                      <w:u w:val="none"/>
                      <w:lang w:val="en-US" w:eastAsia="zh-CN" w:bidi="ar"/>
                    </w:rPr>
                    <w:t>训练</w:t>
                  </w:r>
                  <w:r>
                    <w:rPr>
                      <w:rFonts w:hint="default" w:ascii="Times New Roman" w:hAnsi="Times New Roman" w:eastAsia="宋体" w:cs="Times New Roman"/>
                      <w:bCs/>
                      <w:kern w:val="0"/>
                      <w:sz w:val="24"/>
                      <w:szCs w:val="24"/>
                      <w:highlight w:val="none"/>
                    </w:rPr>
                    <w:t>平台</w:t>
                  </w:r>
                </w:p>
              </w:tc>
              <w:tc>
                <w:tcPr>
                  <w:tcW w:w="4301" w:type="pct"/>
                  <w:shd w:val="clear" w:color="auto" w:fill="auto"/>
                  <w:vAlign w:val="center"/>
                </w:tcPr>
                <w:p w14:paraId="53EE164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1.</w:t>
                  </w:r>
                  <w:r>
                    <w:rPr>
                      <w:rFonts w:hint="default" w:ascii="Times New Roman" w:hAnsi="Times New Roman" w:eastAsia="宋体" w:cs="Times New Roman"/>
                      <w:b/>
                      <w:bCs/>
                      <w:sz w:val="21"/>
                      <w:szCs w:val="21"/>
                    </w:rPr>
                    <w:t>平台整体</w:t>
                  </w:r>
                </w:p>
                <w:p w14:paraId="0243B9A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本平台由成像单元、运动机构单元、电控单元、图像处理单元组成。主要完成工件在直线往返运动过程中的产品尺寸测量、缺陷检测、二维码识别、OCR、产品计数等视觉检测</w:t>
                  </w:r>
                  <w:r>
                    <w:rPr>
                      <w:rFonts w:hint="default" w:ascii="Times New Roman" w:hAnsi="Times New Roman" w:eastAsia="宋体" w:cs="Times New Roman"/>
                      <w:sz w:val="21"/>
                      <w:szCs w:val="21"/>
                      <w:lang w:val="en-US" w:eastAsia="zh-CN"/>
                    </w:rPr>
                    <w:t>任务</w:t>
                  </w:r>
                  <w:r>
                    <w:rPr>
                      <w:rFonts w:hint="default" w:ascii="Times New Roman" w:hAnsi="Times New Roman" w:eastAsia="宋体" w:cs="Times New Roman"/>
                      <w:sz w:val="21"/>
                      <w:szCs w:val="21"/>
                    </w:rPr>
                    <w:t>。</w:t>
                  </w:r>
                </w:p>
                <w:p w14:paraId="0A917AF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2.相机</w:t>
                  </w:r>
                </w:p>
                <w:p w14:paraId="7A23F28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2K网口线阵彩色相机</w:t>
                  </w:r>
                  <w:r>
                    <w:rPr>
                      <w:rFonts w:hint="default" w:ascii="Times New Roman" w:hAnsi="Times New Roman" w:eastAsia="宋体" w:cs="Times New Roman"/>
                      <w:sz w:val="21"/>
                      <w:szCs w:val="21"/>
                      <w:lang w:eastAsia="zh-CN"/>
                    </w:rPr>
                    <w:t>；</w:t>
                  </w:r>
                </w:p>
                <w:p w14:paraId="6F7043D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分辨率</w:t>
                  </w:r>
                  <w:r>
                    <w:rPr>
                      <w:rFonts w:hint="eastAsia" w:ascii="Times New Roman" w:hAnsi="Times New Roman" w:eastAsia="宋体" w:cs="Times New Roman"/>
                      <w:sz w:val="21"/>
                      <w:szCs w:val="21"/>
                      <w:lang w:val="en-US" w:eastAsia="zh-CN"/>
                    </w:rPr>
                    <w:t>不低于</w:t>
                  </w:r>
                  <w:r>
                    <w:rPr>
                      <w:rFonts w:hint="default" w:ascii="Times New Roman" w:hAnsi="Times New Roman" w:eastAsia="宋体" w:cs="Times New Roman"/>
                      <w:sz w:val="21"/>
                      <w:szCs w:val="21"/>
                    </w:rPr>
                    <w:t>2048*3</w:t>
                  </w:r>
                  <w:r>
                    <w:rPr>
                      <w:rFonts w:hint="default" w:ascii="Times New Roman" w:hAnsi="Times New Roman" w:eastAsia="宋体" w:cs="Times New Roman"/>
                      <w:sz w:val="21"/>
                      <w:szCs w:val="21"/>
                      <w:lang w:eastAsia="zh-CN"/>
                    </w:rPr>
                    <w:t>；</w:t>
                  </w:r>
                </w:p>
                <w:p w14:paraId="0F59515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CMOS芯片</w:t>
                  </w:r>
                  <w:r>
                    <w:rPr>
                      <w:rFonts w:hint="default" w:ascii="Times New Roman" w:hAnsi="Times New Roman" w:eastAsia="宋体" w:cs="Times New Roman"/>
                      <w:sz w:val="21"/>
                      <w:szCs w:val="21"/>
                      <w:lang w:eastAsia="zh-CN"/>
                    </w:rPr>
                    <w:t>；</w:t>
                  </w:r>
                </w:p>
                <w:p w14:paraId="4828267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基础行频：58 kHz@Mono 8/Bayer RG 8/10/12、19 kHz@RGB 8/BGR 8；</w:t>
                  </w:r>
                </w:p>
                <w:p w14:paraId="1CC47EA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数据接口：Gigabit Ethernet（1000Mbit/s）兼容Fast Ethernet（100Mbit/s）；</w:t>
                  </w:r>
                </w:p>
                <w:p w14:paraId="09A7143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镜头接口：M42*1.0，法兰后焦12 mm；</w:t>
                  </w:r>
                </w:p>
                <w:p w14:paraId="1ED97E6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供电：12~24 VDC，支持PoE供电；</w:t>
                  </w:r>
                </w:p>
                <w:p w14:paraId="05C25B1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典型功耗5.7 W@12 VDC；</w:t>
                  </w:r>
                </w:p>
                <w:p w14:paraId="51C5AA9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lang w:val="en-US" w:eastAsia="zh-CN"/>
                    </w:rPr>
                    <w:t>相机软件</w:t>
                  </w:r>
                  <w:r>
                    <w:rPr>
                      <w:rFonts w:hint="default" w:ascii="Times New Roman" w:hAnsi="Times New Roman" w:eastAsia="宋体" w:cs="Times New Roman"/>
                      <w:sz w:val="21"/>
                      <w:szCs w:val="21"/>
                    </w:rPr>
                    <w:t>具备自标定功能，自标定功能可维持系统在</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30 天内免于二次标定；</w:t>
                  </w:r>
                </w:p>
                <w:p w14:paraId="73B57DB9">
                  <w:pPr>
                    <w:keepNext w:val="0"/>
                    <w:keepLines w:val="0"/>
                    <w:pageBreakBefore w:val="0"/>
                    <w:kinsoku/>
                    <w:wordWrap/>
                    <w:overflowPunct/>
                    <w:topLinePunct w:val="0"/>
                    <w:autoSpaceDE/>
                    <w:autoSpaceDN/>
                    <w:bidi w:val="0"/>
                    <w:adjustRightInd/>
                    <w:snapToGrid/>
                    <w:spacing w:line="240" w:lineRule="auto"/>
                    <w:jc w:val="left"/>
                    <w:rPr>
                      <w:rFonts w:hint="default" w:ascii="Times New Roman" w:hAnsi="Times New Roman" w:eastAsia="宋体" w:cs="Times New Roman"/>
                      <w:b/>
                      <w:bCs/>
                      <w:sz w:val="21"/>
                      <w:szCs w:val="24"/>
                    </w:rPr>
                  </w:pPr>
                  <w:r>
                    <w:rPr>
                      <w:rFonts w:hint="default" w:ascii="Times New Roman" w:hAnsi="Times New Roman" w:eastAsia="宋体" w:cs="Times New Roman"/>
                      <w:sz w:val="21"/>
                      <w:szCs w:val="24"/>
                    </w:rPr>
                    <w:t>相机LED 灯环可以红黄绿的灯环颜色来表征标定进度，识别相机标定数据采集情况；</w:t>
                  </w:r>
                </w:p>
                <w:p w14:paraId="41804D1B">
                  <w:pPr>
                    <w:keepNext w:val="0"/>
                    <w:keepLines w:val="0"/>
                    <w:pageBreakBefore w:val="0"/>
                    <w:kinsoku/>
                    <w:wordWrap/>
                    <w:overflowPunct/>
                    <w:topLinePunct w:val="0"/>
                    <w:autoSpaceDE/>
                    <w:autoSpaceDN/>
                    <w:bidi w:val="0"/>
                    <w:adjustRightInd/>
                    <w:snapToGrid/>
                    <w:spacing w:line="240" w:lineRule="auto"/>
                    <w:jc w:val="left"/>
                    <w:rPr>
                      <w:rFonts w:hint="default" w:ascii="Times New Roman" w:hAnsi="Times New Roman" w:eastAsia="宋体" w:cs="Times New Roman"/>
                      <w:b/>
                      <w:bCs/>
                      <w:sz w:val="21"/>
                      <w:szCs w:val="24"/>
                    </w:rPr>
                  </w:pPr>
                  <w:r>
                    <w:rPr>
                      <w:rFonts w:hint="default" w:ascii="Times New Roman" w:hAnsi="Times New Roman" w:eastAsia="宋体" w:cs="Times New Roman"/>
                      <w:sz w:val="21"/>
                      <w:szCs w:val="24"/>
                    </w:rPr>
                    <w:t>可定位机器人，在仿真计算软件中接收定位数据，实现</w:t>
                  </w:r>
                  <w:r>
                    <w:rPr>
                      <w:rFonts w:hint="default" w:ascii="Times New Roman" w:hAnsi="Times New Roman" w:eastAsia="宋体" w:cs="Times New Roman"/>
                      <w:sz w:val="21"/>
                      <w:szCs w:val="24"/>
                      <w:lang w:val="en-US" w:eastAsia="zh-CN"/>
                    </w:rPr>
                    <w:t>以下功能</w:t>
                  </w:r>
                  <w:r>
                    <w:rPr>
                      <w:rFonts w:hint="default" w:ascii="Times New Roman" w:hAnsi="Times New Roman" w:eastAsia="宋体" w:cs="Times New Roman"/>
                      <w:sz w:val="21"/>
                      <w:szCs w:val="24"/>
                    </w:rPr>
                    <w:t>：记录机器人运动轨迹</w:t>
                  </w:r>
                  <w:r>
                    <w:rPr>
                      <w:rFonts w:hint="default" w:ascii="Times New Roman" w:hAnsi="Times New Roman" w:eastAsia="宋体" w:cs="Times New Roman"/>
                      <w:sz w:val="21"/>
                      <w:szCs w:val="24"/>
                      <w:lang w:eastAsia="zh-CN"/>
                    </w:rPr>
                    <w:t>、</w:t>
                  </w:r>
                  <w:r>
                    <w:rPr>
                      <w:rFonts w:hint="default" w:ascii="Times New Roman" w:hAnsi="Times New Roman" w:eastAsia="宋体" w:cs="Times New Roman"/>
                      <w:sz w:val="21"/>
                      <w:szCs w:val="24"/>
                    </w:rPr>
                    <w:t>使用不同颜色记录重复经过范围</w:t>
                  </w:r>
                  <w:r>
                    <w:rPr>
                      <w:rFonts w:hint="default" w:ascii="Times New Roman" w:hAnsi="Times New Roman" w:eastAsia="宋体" w:cs="Times New Roman"/>
                      <w:sz w:val="21"/>
                      <w:szCs w:val="24"/>
                      <w:lang w:eastAsia="zh-CN"/>
                    </w:rPr>
                    <w:t>、</w:t>
                  </w:r>
                  <w:r>
                    <w:rPr>
                      <w:rFonts w:hint="default" w:ascii="Times New Roman" w:hAnsi="Times New Roman" w:eastAsia="宋体" w:cs="Times New Roman"/>
                      <w:sz w:val="21"/>
                      <w:szCs w:val="24"/>
                    </w:rPr>
                    <w:t>计算覆盖面积及覆盖率</w:t>
                  </w:r>
                  <w:r>
                    <w:rPr>
                      <w:rFonts w:hint="default" w:ascii="Times New Roman" w:hAnsi="Times New Roman" w:eastAsia="宋体" w:cs="Times New Roman"/>
                      <w:sz w:val="21"/>
                      <w:szCs w:val="24"/>
                      <w:lang w:val="en-US" w:eastAsia="zh-CN"/>
                    </w:rPr>
                    <w:t>及</w:t>
                  </w:r>
                  <w:r>
                    <w:rPr>
                      <w:rFonts w:hint="default" w:ascii="Times New Roman" w:hAnsi="Times New Roman" w:eastAsia="宋体" w:cs="Times New Roman"/>
                      <w:sz w:val="21"/>
                      <w:szCs w:val="24"/>
                    </w:rPr>
                    <w:t>可根据实际情况增减障碍、调节机器人参数适配不同机型，模拟真实环境；</w:t>
                  </w:r>
                </w:p>
                <w:p w14:paraId="4811EB7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3.</w:t>
                  </w:r>
                  <w:r>
                    <w:rPr>
                      <w:rFonts w:hint="default" w:ascii="Times New Roman" w:hAnsi="Times New Roman" w:eastAsia="宋体" w:cs="Times New Roman"/>
                      <w:b/>
                      <w:bCs/>
                      <w:sz w:val="21"/>
                      <w:szCs w:val="21"/>
                    </w:rPr>
                    <w:t>镜头</w:t>
                  </w:r>
                </w:p>
                <w:p w14:paraId="707C9A2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焦距：25 mm；</w:t>
                  </w:r>
                </w:p>
                <w:p w14:paraId="0A7C37B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F数：F2.4~F16；</w:t>
                  </w:r>
                </w:p>
                <w:p w14:paraId="0AF6FD8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像面尺寸：Φ29 mm；</w:t>
                  </w:r>
                </w:p>
                <w:p w14:paraId="01E633D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工作距离：150~inf mm；</w:t>
                  </w:r>
                </w:p>
                <w:p w14:paraId="5F96A28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滤镜安装尺寸：M58×P0.75；</w:t>
                  </w:r>
                </w:p>
                <w:p w14:paraId="60FF923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光学畸变：-0.34%；</w:t>
                  </w:r>
                </w:p>
                <w:p w14:paraId="0EC9E9E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放大倍率范围：0.143x~0.001x；</w:t>
                  </w:r>
                </w:p>
                <w:p w14:paraId="2BB8954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接口类型：M42×P1</w:t>
                  </w:r>
                  <w:r>
                    <w:rPr>
                      <w:rFonts w:hint="default" w:ascii="Times New Roman" w:hAnsi="Times New Roman" w:eastAsia="宋体" w:cs="Times New Roman"/>
                      <w:sz w:val="21"/>
                      <w:szCs w:val="21"/>
                      <w:lang w:eastAsia="zh-CN"/>
                    </w:rPr>
                    <w:t>。</w:t>
                  </w:r>
                </w:p>
                <w:p w14:paraId="6866041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4.</w:t>
                  </w:r>
                  <w:r>
                    <w:rPr>
                      <w:rFonts w:hint="default" w:ascii="Times New Roman" w:hAnsi="Times New Roman" w:eastAsia="宋体" w:cs="Times New Roman"/>
                      <w:b/>
                      <w:bCs/>
                      <w:sz w:val="21"/>
                      <w:szCs w:val="21"/>
                    </w:rPr>
                    <w:t>线光源</w:t>
                  </w:r>
                </w:p>
                <w:p w14:paraId="7A79722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外形尺寸：</w:t>
                  </w:r>
                  <w:r>
                    <w:rPr>
                      <w:rFonts w:hint="eastAsia" w:ascii="Times New Roman" w:hAnsi="Times New Roman" w:eastAsia="宋体" w:cs="Times New Roman"/>
                      <w:sz w:val="21"/>
                      <w:szCs w:val="21"/>
                      <w:lang w:val="en-US" w:eastAsia="zh-CN"/>
                    </w:rPr>
                    <w:t>不低于</w:t>
                  </w:r>
                  <w:r>
                    <w:rPr>
                      <w:rFonts w:hint="default" w:ascii="Times New Roman" w:hAnsi="Times New Roman" w:eastAsia="宋体" w:cs="Times New Roman"/>
                      <w:sz w:val="21"/>
                      <w:szCs w:val="21"/>
                    </w:rPr>
                    <w:t>250 mm×58 mm×90.5 mm；</w:t>
                  </w:r>
                </w:p>
                <w:p w14:paraId="33C3E9E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发光区尺寸：</w:t>
                  </w:r>
                  <w:r>
                    <w:rPr>
                      <w:rFonts w:hint="eastAsia" w:ascii="Times New Roman" w:hAnsi="Times New Roman" w:eastAsia="宋体" w:cs="Times New Roman"/>
                      <w:sz w:val="21"/>
                      <w:szCs w:val="21"/>
                      <w:lang w:val="en-US" w:eastAsia="zh-CN"/>
                    </w:rPr>
                    <w:t>不低于</w:t>
                  </w:r>
                  <w:r>
                    <w:rPr>
                      <w:rFonts w:hint="default" w:ascii="Times New Roman" w:hAnsi="Times New Roman" w:eastAsia="宋体" w:cs="Times New Roman"/>
                      <w:sz w:val="21"/>
                      <w:szCs w:val="21"/>
                    </w:rPr>
                    <w:t>200 mm×17 mm；</w:t>
                  </w:r>
                </w:p>
                <w:p w14:paraId="0805F25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色温：6000~7000K；</w:t>
                  </w:r>
                </w:p>
                <w:p w14:paraId="31EC4CA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中心照度：≥100W Lux@WD=50 mm；</w:t>
                  </w:r>
                </w:p>
                <w:p w14:paraId="3EF5F3C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白色；</w:t>
                  </w:r>
                </w:p>
                <w:p w14:paraId="61EDFC50">
                  <w:pP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接口类型：19M-8H</w:t>
                  </w:r>
                  <w:r>
                    <w:rPr>
                      <w:rFonts w:hint="default" w:ascii="Times New Roman" w:hAnsi="Times New Roman" w:eastAsia="宋体" w:cs="Times New Roman"/>
                      <w:sz w:val="21"/>
                      <w:szCs w:val="21"/>
                      <w:lang w:eastAsia="zh-CN"/>
                    </w:rPr>
                    <w:t>。</w:t>
                  </w:r>
                </w:p>
                <w:p w14:paraId="7429B763">
                  <w:pPr>
                    <w:rPr>
                      <w:rFonts w:hint="default"/>
                      <w:lang w:eastAsia="zh-CN"/>
                    </w:rPr>
                  </w:pPr>
                  <w:r>
                    <w:rPr>
                      <w:rFonts w:hint="default"/>
                      <w:lang w:eastAsia="zh-CN"/>
                    </w:rPr>
                    <w:t>光源寿命：LED 使用寿命≥50000h</w:t>
                  </w:r>
                </w:p>
                <w:p w14:paraId="63396C9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5.</w:t>
                  </w:r>
                  <w:r>
                    <w:rPr>
                      <w:rFonts w:hint="default" w:ascii="Times New Roman" w:hAnsi="Times New Roman" w:eastAsia="宋体" w:cs="Times New Roman"/>
                      <w:b/>
                      <w:bCs/>
                      <w:sz w:val="21"/>
                      <w:szCs w:val="21"/>
                    </w:rPr>
                    <w:t>光源控制器</w:t>
                  </w:r>
                </w:p>
                <w:p w14:paraId="18CE740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驱动方式：数字恒流；</w:t>
                  </w:r>
                </w:p>
                <w:p w14:paraId="1D57CCF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发光方式：常亮、频闪；</w:t>
                  </w:r>
                </w:p>
                <w:p w14:paraId="4DD8670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通道数：2；</w:t>
                  </w:r>
                </w:p>
                <w:p w14:paraId="3632923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调光方式：面板按键、软件；</w:t>
                  </w:r>
                </w:p>
                <w:p w14:paraId="76FFCAF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输出电压：48VDC；</w:t>
                  </w:r>
                </w:p>
                <w:p w14:paraId="6153298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输出电流：4A MAX；</w:t>
                  </w:r>
                </w:p>
                <w:p w14:paraId="5F95307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输出功率：200W MAX；</w:t>
                  </w:r>
                </w:p>
                <w:p w14:paraId="6A10917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单通道输出电流：4A MAX；</w:t>
                  </w:r>
                </w:p>
                <w:p w14:paraId="27FCCD6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控制接口：RJ45、DB9F；</w:t>
                  </w:r>
                </w:p>
                <w:p w14:paraId="3CE9E36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数字I/O：2路光耦隔离输入、2路光耦隔离输出；</w:t>
                  </w:r>
                </w:p>
                <w:p w14:paraId="087DDFC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光源输出接口：19M-8H(孔式)*2；</w:t>
                  </w:r>
                </w:p>
                <w:p w14:paraId="09D6CCD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冷却方式：风扇冷却</w:t>
                  </w:r>
                  <w:r>
                    <w:rPr>
                      <w:rFonts w:hint="default" w:ascii="Times New Roman" w:hAnsi="Times New Roman" w:eastAsia="宋体" w:cs="Times New Roman"/>
                      <w:sz w:val="21"/>
                      <w:szCs w:val="21"/>
                      <w:lang w:eastAsia="zh-CN"/>
                    </w:rPr>
                    <w:t>。</w:t>
                  </w:r>
                </w:p>
                <w:p w14:paraId="539A2C4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6.</w:t>
                  </w:r>
                  <w:r>
                    <w:rPr>
                      <w:rFonts w:hint="default" w:ascii="Times New Roman" w:hAnsi="Times New Roman" w:eastAsia="宋体" w:cs="Times New Roman"/>
                      <w:b/>
                      <w:bCs/>
                      <w:sz w:val="21"/>
                      <w:szCs w:val="21"/>
                    </w:rPr>
                    <w:t>集中式工控机</w:t>
                  </w:r>
                </w:p>
                <w:p w14:paraId="52A4582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处理器：</w:t>
                  </w:r>
                  <w:r>
                    <w:rPr>
                      <w:rFonts w:hint="eastAsia" w:ascii="Times New Roman" w:hAnsi="Times New Roman" w:eastAsia="宋体" w:cs="Times New Roman"/>
                      <w:sz w:val="21"/>
                      <w:szCs w:val="21"/>
                      <w:lang w:val="en-US" w:eastAsia="zh-CN"/>
                    </w:rPr>
                    <w:t>不低于</w:t>
                  </w:r>
                  <w:r>
                    <w:rPr>
                      <w:rFonts w:hint="default" w:ascii="Times New Roman" w:hAnsi="Times New Roman" w:eastAsia="宋体" w:cs="Times New Roman"/>
                      <w:sz w:val="21"/>
                      <w:szCs w:val="21"/>
                    </w:rPr>
                    <w:t>六核心处理器；</w:t>
                  </w:r>
                </w:p>
                <w:p w14:paraId="4741440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芯片组：</w:t>
                  </w:r>
                  <w:r>
                    <w:rPr>
                      <w:rFonts w:hint="eastAsia" w:ascii="Times New Roman" w:hAnsi="Times New Roman" w:eastAsia="宋体" w:cs="Times New Roman"/>
                      <w:sz w:val="21"/>
                      <w:szCs w:val="21"/>
                      <w:lang w:val="en-US" w:eastAsia="zh-CN"/>
                    </w:rPr>
                    <w:t>不低于</w:t>
                  </w:r>
                  <w:r>
                    <w:rPr>
                      <w:rFonts w:hint="default" w:ascii="Times New Roman" w:hAnsi="Times New Roman" w:eastAsia="宋体" w:cs="Times New Roman"/>
                      <w:szCs w:val="21"/>
                    </w:rPr>
                    <w:t>LGA 1200 插槽</w:t>
                  </w:r>
                  <w:r>
                    <w:rPr>
                      <w:rFonts w:hint="default" w:ascii="Times New Roman" w:hAnsi="Times New Roman" w:eastAsia="宋体" w:cs="Times New Roman"/>
                      <w:sz w:val="21"/>
                      <w:szCs w:val="21"/>
                    </w:rPr>
                    <w:t>芯片组，mATX主板；</w:t>
                  </w:r>
                </w:p>
                <w:p w14:paraId="0F9099E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内存：不低于DDR4 16GB；</w:t>
                  </w:r>
                </w:p>
                <w:p w14:paraId="572F6AE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存储：不低于</w:t>
                  </w:r>
                  <w:r>
                    <w:rPr>
                      <w:rFonts w:hint="eastAsia" w:ascii="Times New Roman" w:hAnsi="Times New Roman" w:eastAsia="宋体" w:cs="Times New Roman"/>
                      <w:sz w:val="21"/>
                      <w:szCs w:val="21"/>
                      <w:lang w:val="en-US" w:eastAsia="zh-CN"/>
                    </w:rPr>
                    <w:t>512GB 固态硬盘</w:t>
                  </w:r>
                  <w:r>
                    <w:rPr>
                      <w:rFonts w:hint="default" w:ascii="Times New Roman" w:hAnsi="Times New Roman" w:eastAsia="宋体" w:cs="Times New Roman"/>
                      <w:sz w:val="21"/>
                      <w:szCs w:val="21"/>
                    </w:rPr>
                    <w:t>；</w:t>
                  </w:r>
                </w:p>
                <w:p w14:paraId="5F3B526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网络接口：</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2个Intel网口；</w:t>
                  </w:r>
                </w:p>
                <w:p w14:paraId="70032E6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USB接口：</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4个USB3.0接口1，</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2个USB2.0接口，内置</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2个USB2.0插针，</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2个USB Dongle；</w:t>
                  </w:r>
                </w:p>
                <w:p w14:paraId="1C294B0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扩展接口：提供</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1个PCIe x16，</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1个PCIe x4，</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2个PCI接口；</w:t>
                  </w:r>
                </w:p>
                <w:p w14:paraId="0FC5D19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显示</w:t>
                  </w:r>
                  <w:r>
                    <w:rPr>
                      <w:rFonts w:hint="eastAsia" w:ascii="Times New Roman" w:hAnsi="Times New Roman" w:eastAsia="宋体" w:cs="Times New Roman"/>
                      <w:sz w:val="21"/>
                      <w:szCs w:val="21"/>
                      <w:lang w:val="en-US" w:eastAsia="zh-CN"/>
                    </w:rPr>
                    <w:t>器</w:t>
                  </w:r>
                  <w:r>
                    <w:rPr>
                      <w:rFonts w:hint="default" w:ascii="Times New Roman" w:hAnsi="Times New Roman" w:eastAsia="宋体" w:cs="Times New Roman"/>
                      <w:sz w:val="21"/>
                      <w:szCs w:val="21"/>
                    </w:rPr>
                    <w:t>：不低于1920*1080@60Hz；不低于</w:t>
                  </w:r>
                  <w:r>
                    <w:rPr>
                      <w:rFonts w:hint="eastAsia" w:ascii="Times New Roman" w:hAnsi="Times New Roman" w:eastAsia="宋体" w:cs="Times New Roman"/>
                      <w:sz w:val="21"/>
                      <w:szCs w:val="21"/>
                      <w:lang w:val="en-US" w:eastAsia="zh-CN"/>
                    </w:rPr>
                    <w:t>23英寸；</w:t>
                  </w:r>
                </w:p>
                <w:p w14:paraId="38D5BBF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音频接口：Mic-in，Line-out；供电：110~240VAC；最大功耗：150/250/350W；</w:t>
                  </w:r>
                </w:p>
                <w:p w14:paraId="1F77C92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外形尺寸：≤330 mm×300 mm×159 mm（L*W*H）；</w:t>
                  </w:r>
                </w:p>
                <w:p w14:paraId="7DC648E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重量：≤约6.4~6.8 kg；</w:t>
                  </w:r>
                </w:p>
                <w:p w14:paraId="4CE8B7F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温度：工作温度：0~40°C，存储温度：-20℃~60℃；</w:t>
                  </w:r>
                </w:p>
                <w:p w14:paraId="7BE10D7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湿度：20%~95%RH无冷凝；</w:t>
                  </w:r>
                </w:p>
                <w:p w14:paraId="3DB5A2BB">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速度与范围</w:t>
                  </w:r>
                </w:p>
                <w:p w14:paraId="567F075D">
                  <w:pPr>
                    <w:keepNext w:val="0"/>
                    <w:keepLines w:val="0"/>
                    <w:pageBreakBefore w:val="0"/>
                    <w:widowControl w:val="0"/>
                    <w:numPr>
                      <w:ilvl w:val="-1"/>
                      <w:numId w:val="0"/>
                    </w:numPr>
                    <w:kinsoku/>
                    <w:wordWrap/>
                    <w:overflowPunct/>
                    <w:topLinePunct w:val="0"/>
                    <w:autoSpaceDE/>
                    <w:autoSpaceDN/>
                    <w:bidi w:val="0"/>
                    <w:adjustRightInd/>
                    <w:snapToGrid/>
                    <w:spacing w:line="240" w:lineRule="auto"/>
                    <w:ind w:left="0" w:leftChars="0"/>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步进电机</w:t>
                  </w:r>
                  <w:r>
                    <w:rPr>
                      <w:rFonts w:hint="eastAsia" w:ascii="Times New Roman" w:hAnsi="Times New Roman" w:eastAsia="宋体" w:cs="Times New Roman"/>
                      <w:b/>
                      <w:bCs/>
                      <w:szCs w:val="21"/>
                    </w:rPr>
                    <w:t>运动重复定位精度</w:t>
                  </w:r>
                  <w:r>
                    <w:rPr>
                      <w:rFonts w:hint="eastAsia" w:ascii="Times New Roman" w:hAnsi="Times New Roman" w:eastAsia="宋体" w:cs="Times New Roman"/>
                      <w:b/>
                      <w:bCs/>
                      <w:szCs w:val="21"/>
                      <w:lang w:val="en-US" w:eastAsia="zh-CN"/>
                    </w:rPr>
                    <w:t>高于</w:t>
                  </w:r>
                  <w:r>
                    <w:rPr>
                      <w:rFonts w:hint="eastAsia" w:ascii="Times New Roman" w:hAnsi="Times New Roman" w:eastAsia="宋体" w:cs="Times New Roman"/>
                      <w:b/>
                      <w:bCs/>
                      <w:szCs w:val="21"/>
                    </w:rPr>
                    <w:t xml:space="preserve">±5% </w:t>
                  </w:r>
                  <w:r>
                    <w:rPr>
                      <w:rFonts w:hint="eastAsia" w:ascii="Times New Roman" w:hAnsi="Times New Roman" w:eastAsia="宋体" w:cs="Times New Roman"/>
                      <w:b/>
                      <w:bCs/>
                      <w:szCs w:val="21"/>
                      <w:lang w:eastAsia="zh-CN"/>
                    </w:rPr>
                    <w:t>。</w:t>
                  </w:r>
                </w:p>
                <w:p w14:paraId="5EFA8C8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运动速度范围：0-600mm/s；</w:t>
                  </w:r>
                </w:p>
                <w:p w14:paraId="6E76B00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Y轴运动行程范围：0-300mm；</w:t>
                  </w:r>
                </w:p>
                <w:p w14:paraId="3785B09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Z轴行程范围：0-160mm；</w:t>
                  </w:r>
                </w:p>
                <w:p w14:paraId="4A6A513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相机工作距离可调范围：0-300mm；</w:t>
                  </w:r>
                </w:p>
                <w:p w14:paraId="2DA39B6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8.功率与尺寸</w:t>
                  </w:r>
                </w:p>
                <w:p w14:paraId="5593359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整机功率：600w；</w:t>
                  </w:r>
                </w:p>
                <w:p w14:paraId="2A7B712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整机尺寸(长宽高)：</w:t>
                  </w:r>
                  <w:r>
                    <w:rPr>
                      <w:rFonts w:hint="default" w:ascii="Times New Roman" w:hAnsi="Times New Roman" w:eastAsia="宋体" w:cs="Times New Roman"/>
                      <w:sz w:val="21"/>
                      <w:szCs w:val="21"/>
                      <w:highlight w:val="none"/>
                      <w:lang w:val="en-US" w:eastAsia="zh-CN"/>
                    </w:rPr>
                    <w:t>1500</w:t>
                  </w:r>
                  <w:r>
                    <w:rPr>
                      <w:rFonts w:hint="default" w:ascii="Times New Roman" w:hAnsi="Times New Roman" w:eastAsia="宋体" w:cs="Times New Roman"/>
                      <w:sz w:val="21"/>
                      <w:szCs w:val="21"/>
                      <w:highlight w:val="none"/>
                    </w:rPr>
                    <w:t>*</w:t>
                  </w:r>
                  <w:r>
                    <w:rPr>
                      <w:rFonts w:hint="default" w:ascii="Times New Roman" w:hAnsi="Times New Roman" w:eastAsia="宋体" w:cs="Times New Roman"/>
                      <w:sz w:val="21"/>
                      <w:szCs w:val="21"/>
                      <w:highlight w:val="none"/>
                      <w:lang w:val="en-US" w:eastAsia="zh-CN"/>
                    </w:rPr>
                    <w:t>100</w:t>
                  </w:r>
                  <w:r>
                    <w:rPr>
                      <w:rFonts w:hint="default" w:ascii="Times New Roman" w:hAnsi="Times New Roman" w:eastAsia="宋体" w:cs="Times New Roman"/>
                      <w:sz w:val="21"/>
                      <w:szCs w:val="21"/>
                      <w:highlight w:val="none"/>
                    </w:rPr>
                    <w:t>0*</w:t>
                  </w:r>
                  <w:r>
                    <w:rPr>
                      <w:rFonts w:hint="default" w:ascii="Times New Roman" w:hAnsi="Times New Roman" w:eastAsia="宋体" w:cs="Times New Roman"/>
                      <w:sz w:val="21"/>
                      <w:szCs w:val="21"/>
                      <w:highlight w:val="none"/>
                      <w:lang w:val="en-US" w:eastAsia="zh-CN"/>
                    </w:rPr>
                    <w:t>1470</w:t>
                  </w:r>
                  <w:r>
                    <w:rPr>
                      <w:rFonts w:hint="default" w:ascii="Times New Roman" w:hAnsi="Times New Roman" w:eastAsia="宋体" w:cs="Times New Roman"/>
                      <w:sz w:val="21"/>
                      <w:szCs w:val="21"/>
                      <w:highlight w:val="none"/>
                    </w:rPr>
                    <w:t>mm；</w:t>
                  </w:r>
                </w:p>
                <w:p w14:paraId="0A60D87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9.</w:t>
                  </w:r>
                  <w:r>
                    <w:rPr>
                      <w:rFonts w:hint="default" w:ascii="Times New Roman" w:hAnsi="Times New Roman" w:eastAsia="宋体" w:cs="Times New Roman"/>
                      <w:b/>
                      <w:bCs/>
                      <w:sz w:val="21"/>
                      <w:szCs w:val="21"/>
                    </w:rPr>
                    <w:t>智能视觉图像处理软件</w:t>
                  </w:r>
                </w:p>
                <w:p w14:paraId="1F87696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1</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自带图像处理软件算法库；</w:t>
                  </w:r>
                </w:p>
                <w:p w14:paraId="5EF69E4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lang w:val="en-US" w:eastAsia="zh-CN"/>
                    </w:rPr>
                    <w:t>2</w:t>
                  </w: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集成如下图像处理工具：</w:t>
                  </w:r>
                </w:p>
                <w:p w14:paraId="319DD0E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①</w:t>
                  </w:r>
                  <w:r>
                    <w:rPr>
                      <w:rFonts w:hint="default" w:ascii="Times New Roman" w:hAnsi="Times New Roman" w:eastAsia="宋体" w:cs="Times New Roman"/>
                      <w:sz w:val="21"/>
                      <w:szCs w:val="21"/>
                    </w:rPr>
                    <w:t>图像采集：图像源、多图采集、输出图像、缓存图像、光源；</w:t>
                  </w:r>
                </w:p>
                <w:p w14:paraId="5BB4DAB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②</w:t>
                  </w:r>
                  <w:r>
                    <w:rPr>
                      <w:rFonts w:hint="default" w:ascii="Times New Roman" w:hAnsi="Times New Roman" w:eastAsia="宋体" w:cs="Times New Roman"/>
                      <w:sz w:val="21"/>
                      <w:szCs w:val="21"/>
                    </w:rPr>
                    <w:t>定位：模板匹配、图形定位、位置修正、BLOB分析、BLOB标签分析、圆查找、椭圆查找、阵列圆查找、直线查找、直线查找组合、多直线查找、边缘交点、四边形查找、平行线查找、平行线计算、矩形检测、中线查找、垂线查找、角平分线查找、卡尺工具、边缘查找、顶点检测、路径提取、目标跟踪；</w:t>
                  </w:r>
                </w:p>
                <w:p w14:paraId="6E16EC9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③</w:t>
                  </w:r>
                  <w:r>
                    <w:rPr>
                      <w:rFonts w:hint="default" w:ascii="Times New Roman" w:hAnsi="Times New Roman" w:eastAsia="宋体" w:cs="Times New Roman"/>
                      <w:sz w:val="21"/>
                      <w:szCs w:val="21"/>
                    </w:rPr>
                    <w:t>测量：线圆测量、圆圆测量、点圆测量、点线测量、线线测量、点点测量、亮度测量、间距检测、像素统计、直方图工具；</w:t>
                  </w:r>
                </w:p>
                <w:p w14:paraId="5C4BC21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④</w:t>
                  </w:r>
                  <w:r>
                    <w:rPr>
                      <w:rFonts w:hint="default" w:ascii="Times New Roman" w:hAnsi="Times New Roman" w:eastAsia="宋体" w:cs="Times New Roman"/>
                      <w:sz w:val="21"/>
                      <w:szCs w:val="21"/>
                    </w:rPr>
                    <w:t>识别：DL读码、条码识别、二维码识别、DL字符定位、DL字符识别、DL单字符检测、字符识别、ML分类；</w:t>
                  </w:r>
                </w:p>
                <w:p w14:paraId="6764393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⑤</w:t>
                  </w:r>
                  <w:r>
                    <w:rPr>
                      <w:rFonts w:hint="default" w:ascii="Times New Roman" w:hAnsi="Times New Roman" w:eastAsia="宋体" w:cs="Times New Roman"/>
                      <w:sz w:val="21"/>
                      <w:szCs w:val="21"/>
                    </w:rPr>
                    <w:t>缺陷检测：表面缺陷滤波、字符缺陷检测、异常检测、边缘模型缺陷检测、边缘对模型缺陷检测、直线边缘缺陷检测、直线对缺陷检测、圆弧对缺陷检测、圆弧边缘缺陷检测、边缘组合缺陷检测、边缘对组合缺陷检测、边缘位置趋势分析、边缘对位置趋势分析；</w:t>
                  </w:r>
                </w:p>
                <w:p w14:paraId="5FD7320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⑥</w:t>
                  </w:r>
                  <w:r>
                    <w:rPr>
                      <w:rFonts w:hint="default" w:ascii="Times New Roman" w:hAnsi="Times New Roman" w:eastAsia="宋体" w:cs="Times New Roman"/>
                      <w:sz w:val="21"/>
                      <w:szCs w:val="21"/>
                    </w:rPr>
                    <w:t>注册学习：注册分类、注册检测、注册分割、高精度注册检测；</w:t>
                  </w:r>
                </w:p>
                <w:p w14:paraId="797B666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⑦</w:t>
                  </w:r>
                  <w:r>
                    <w:rPr>
                      <w:rFonts w:hint="default" w:ascii="Times New Roman" w:hAnsi="Times New Roman" w:eastAsia="宋体" w:cs="Times New Roman"/>
                      <w:sz w:val="21"/>
                      <w:szCs w:val="21"/>
                    </w:rPr>
                    <w:t>深度学习：DL（快速）图像分割、DL实例分割、DL目标检测、DL分类、DL图像检索、DL无监督分类、DL无监督分割；</w:t>
                  </w:r>
                </w:p>
                <w:p w14:paraId="54D81A5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⑧</w:t>
                  </w:r>
                  <w:r>
                    <w:rPr>
                      <w:rFonts w:hint="default" w:ascii="Times New Roman" w:hAnsi="Times New Roman" w:eastAsia="宋体" w:cs="Times New Roman"/>
                      <w:sz w:val="21"/>
                      <w:szCs w:val="21"/>
                    </w:rPr>
                    <w:t>标定：N点标定、N图像标定、标定板标定、相机映射、映射标定、畸变标定、平移旋转标定、旋转标定、坐标系、标定加载；</w:t>
                  </w:r>
                </w:p>
                <w:p w14:paraId="2A05888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⑨</w:t>
                  </w:r>
                  <w:r>
                    <w:rPr>
                      <w:rFonts w:hint="default" w:ascii="Times New Roman" w:hAnsi="Times New Roman" w:eastAsia="宋体" w:cs="Times New Roman"/>
                      <w:sz w:val="21"/>
                      <w:szCs w:val="21"/>
                    </w:rPr>
                    <w:t>运算：单点对位、单点抓取、单点映射对位、单点纠偏、标定转换、点集对位、旋转计算、线对位、单位转换、变量计算、坐标转换；</w:t>
                  </w:r>
                </w:p>
                <w:p w14:paraId="7820251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⑩</w:t>
                  </w:r>
                  <w:r>
                    <w:rPr>
                      <w:rFonts w:hint="default" w:ascii="Times New Roman" w:hAnsi="Times New Roman" w:eastAsia="宋体" w:cs="Times New Roman"/>
                      <w:sz w:val="21"/>
                      <w:szCs w:val="21"/>
                    </w:rPr>
                    <w:t>图像处理：图像二值化、图像滤波、形态学处理、图像增强、阴影校正、图像组合、图像归一化、图像运算、图像修正、仿射变换、逆仿射变换、图像缩放、几何变换、圆环展开、拷贝填充、畸变校正、图像矫正、图像拼接、清晰度评估、帧平均、多图融合；</w:t>
                  </w:r>
                </w:p>
                <w:p w14:paraId="14E5D16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⑪颜色处理：颜色抽取、颜色测量、颜色转换、颜色识别、颜色分割、彩图生成；</w:t>
                  </w:r>
                </w:p>
                <w:p w14:paraId="580E255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⑫拆分组合：划片拆分、二维阵列、多标签筛选、Box融合、Box重叠率计算、Box过滤；</w:t>
                  </w:r>
                </w:p>
                <w:p w14:paraId="015879F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⑬图像生成：圆拟合、椭圆拟合、直线拟合、几何创建；</w:t>
                  </w:r>
                </w:p>
                <w:p w14:paraId="6E30665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⑭逻辑工具：条件分支、条件检测、分支模块、分支字符、文本保存、逻辑、格式化、字符比较、脚本、Python脚本、Group、点集、耗时统计、数据集合、触发模块、数据记录、图形收集、数据筛选、数据分类、数据排列；</w:t>
                  </w:r>
                </w:p>
                <w:p w14:paraId="4AEDF05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⑮通信：接收数据、发送数据、相机IQ通信、协议解析、协议组装；</w:t>
                  </w:r>
                </w:p>
                <w:p w14:paraId="620F207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支持串口：TCP等多种通讯模式和多种通讯协议，可对相机进行参数设定；</w:t>
                  </w:r>
                </w:p>
                <w:p w14:paraId="55E6937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软件集成光源控制模块，能够对光源进行亮度、模式、频闪等进行。</w:t>
                  </w:r>
                </w:p>
                <w:p w14:paraId="540FE29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软件采用流程设计、流程复用方式以及流程与事件触发机制的组合方式；</w:t>
                  </w:r>
                </w:p>
                <w:p w14:paraId="70F37F0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图形化编程代替代码编程，提供的图形用户界面（Graphical User Interface，GUI）；支持通过拖拽式操作快速搭建方案；支持实时显示个视觉功能模块的运行状态；</w:t>
                  </w:r>
                </w:p>
                <w:p w14:paraId="25EE4C7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支持自定义用户运行界面，控件可自由拖放；</w:t>
                  </w:r>
                </w:p>
                <w:p w14:paraId="19DC70F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8</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支持三种开发模式：</w:t>
                  </w:r>
                </w:p>
                <w:p w14:paraId="592A633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模式一：直接在GUI上搭建视觉方案。</w:t>
                  </w:r>
                </w:p>
                <w:p w14:paraId="16FBBD1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模式二：在GUI上搭建视觉方案后，基于SDK进行应用层的二次开发。</w:t>
                  </w:r>
                </w:p>
                <w:p w14:paraId="5D64CDB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模式三：基于算子开发包进行算子层级的二次开发。可将算子封装为自定义的视觉工具，集成到自定义的检测流程中。</w:t>
                  </w:r>
                </w:p>
                <w:p w14:paraId="2545825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lang w:val="en-US" w:eastAsia="zh-CN"/>
                    </w:rPr>
                    <w:t>9</w:t>
                  </w:r>
                  <w:r>
                    <w:rPr>
                      <w:rFonts w:hint="default" w:ascii="Times New Roman" w:hAnsi="Times New Roman" w:eastAsia="宋体" w:cs="Times New Roman"/>
                      <w:sz w:val="21"/>
                      <w:szCs w:val="21"/>
                      <w:highlight w:val="none"/>
                      <w:lang w:eastAsia="zh-CN"/>
                    </w:rPr>
                    <w:t>）</w:t>
                  </w:r>
                  <w:r>
                    <w:rPr>
                      <w:rFonts w:hint="default" w:ascii="Times New Roman" w:hAnsi="Times New Roman" w:eastAsia="宋体" w:cs="Times New Roman"/>
                      <w:sz w:val="21"/>
                      <w:szCs w:val="21"/>
                      <w:highlight w:val="none"/>
                    </w:rPr>
                    <w:t>支持软件二次开发（基于SDK）。SDK接口简单易上手。相较于自行开发视觉方案，基于SDK开发可节省90%的代码量。支持将新增控件可一键导入Visual Studio中，且支持基于QT、MFC、WPF和WinForm开发界面；</w:t>
                  </w:r>
                </w:p>
                <w:p w14:paraId="794E288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基于并行异构计算加速技术、线程池及任务级并发技术、指令级和任务级并行处理技术；</w:t>
                  </w:r>
                </w:p>
                <w:p w14:paraId="0248BE2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11</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支持在线调试功能；</w:t>
                  </w:r>
                </w:p>
                <w:p w14:paraId="4F65F65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12</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支持数据排列、数据记录、数据筛选、数据分类，可将订阅模块的数据按照设置的条件进行记录、筛选、分类和排序；</w:t>
                  </w:r>
                </w:p>
                <w:p w14:paraId="04725A6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13</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流程配置区域支持搜索和注释功能，搜索可在不同流程之间搜索指定模块，注释可在配置区域添加文字图层；</w:t>
                  </w:r>
                </w:p>
                <w:p w14:paraId="0708C1D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14</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支持流程及Group模块添加设置局部变量，减小程序复用时配置过程；</w:t>
                  </w:r>
                </w:p>
                <w:p w14:paraId="35F7915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支持坐标系模块，可在图像坐标系中自定义创建一个坐标系；</w:t>
                  </w:r>
                </w:p>
                <w:p w14:paraId="4F54629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16</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支持彩图生成，可将3张灰度图分别作为R、G、B通道的图像，合成一张彩图；</w:t>
                  </w:r>
                </w:p>
                <w:p w14:paraId="427DFF7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17</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支持注册检测，可依据已注册的图像类别对图像进行目标检测，无需使用大规模数据进行训练，即可满足简单场景的分割需求；</w:t>
                  </w:r>
                </w:p>
                <w:p w14:paraId="071A0F7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18</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支持高精度注册检测，可提取更精细的图像特征，适用于物体和区域形态变化小，并且遮挡较少的简单场景。该模块需求训练数据量较少，可通过学习少量标注样本时实现目标检测；</w:t>
                  </w:r>
                </w:p>
                <w:p w14:paraId="488C831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19</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支持ROI转掩膜，可绘制/继承ROI区域，并可以在ROI内部绘制最多32边形的屏蔽区域，输出ROI和屏蔽区掩膜信息，提供其他模块订阅使用；</w:t>
                  </w:r>
                </w:p>
                <w:p w14:paraId="01CC217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20</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支持数据统计可统计其他模块的运行耗时与运行状态也能统计变量的最值与极差，还可显示变量的变化折线图；</w:t>
                  </w:r>
                </w:p>
                <w:p w14:paraId="25BE3CA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21</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相机管理功能，可添加2D全局相机、Dalsa图像采集卡连接的Camera Link相机、迈创采集卡连接的Camera Link相机和3D相机（3D激光轮廓传感器和RGB-D相机），按需配置相机参数；</w:t>
                  </w:r>
                </w:p>
                <w:p w14:paraId="6543270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22</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可通过设置通信协议和参数，连接到对应的外部通信设备，从外部设备接收数据的同时，也能将数据发送至外部设备。支持TCP、UDP、串口通信、Modbus、PLC等通信协议。使用时，可根据实际情况选择不同的协议类型；</w:t>
                  </w:r>
                </w:p>
                <w:p w14:paraId="43745B2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23</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控制器管理功能，可对光源控制器以及视觉控制器的光源及IO等功能进行设置，支持10种不同类型控制，最多可同时添加16个设备；</w:t>
                  </w:r>
                </w:p>
                <w:p w14:paraId="1DE31C6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24</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软件支持本机加密狗加密及授权码加密，本机加密狗支持私有化加密和共享加密</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支持永久授权</w:t>
                  </w:r>
                  <w:r>
                    <w:rPr>
                      <w:rFonts w:hint="default" w:ascii="Times New Roman" w:hAnsi="Times New Roman" w:eastAsia="宋体" w:cs="Times New Roman"/>
                      <w:sz w:val="21"/>
                      <w:szCs w:val="21"/>
                    </w:rPr>
                    <w:t>；</w:t>
                  </w:r>
                </w:p>
                <w:p w14:paraId="194AF53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kern w:val="0"/>
                      <w:sz w:val="21"/>
                      <w:szCs w:val="21"/>
                      <w:lang w:bidi="ar"/>
                    </w:rPr>
                  </w:pP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25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提供客户端支持实时预览、参数配置、抓</w:t>
                  </w:r>
                  <w:r>
                    <w:rPr>
                      <w:rFonts w:hint="default" w:ascii="Times New Roman" w:hAnsi="Times New Roman" w:eastAsia="宋体" w:cs="Times New Roman"/>
                      <w:kern w:val="0"/>
                      <w:sz w:val="21"/>
                      <w:szCs w:val="21"/>
                      <w:lang w:bidi="ar"/>
                    </w:rPr>
                    <w:t>图、升级相机固件等功能。</w:t>
                  </w:r>
                </w:p>
                <w:p w14:paraId="34306F6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10.配套数字化教材</w:t>
                  </w:r>
                </w:p>
                <w:p w14:paraId="3184CFB9">
                  <w:pPr>
                    <w:keepNext w:val="0"/>
                    <w:keepLines w:val="0"/>
                    <w:suppressLineNumbers w:val="0"/>
                    <w:spacing w:before="0" w:beforeAutospacing="0" w:after="0" w:afterAutospacing="0" w:line="360" w:lineRule="auto"/>
                    <w:ind w:left="0" w:leftChars="0" w:right="0" w:rightChars="0"/>
                    <w:jc w:val="center"/>
                    <w:rPr>
                      <w:rFonts w:hint="default" w:ascii="宋体" w:hAnsi="宋体" w:eastAsia="宋体" w:cs="宋体"/>
                      <w:kern w:val="2"/>
                      <w:sz w:val="24"/>
                      <w:szCs w:val="24"/>
                      <w:lang w:val="en-US" w:eastAsia="zh-CN" w:bidi="ar-SA"/>
                    </w:rPr>
                  </w:pPr>
                  <w:r>
                    <w:rPr>
                      <w:rFonts w:hint="default" w:ascii="Times New Roman" w:hAnsi="Times New Roman" w:eastAsia="宋体" w:cs="Times New Roman"/>
                      <w:sz w:val="21"/>
                      <w:szCs w:val="24"/>
                    </w:rPr>
                    <w:t>按照新形态教材思路开发，教材需包含知识库、技能库及工作页。教材编写思路要求基于工作过程导向，包含知识索引、知识解析、技能索引、操作提示流程设计开发编写；知识库须对工作页教学任务所需知识点进行科学归类整合，并设置检索指引功能；配套开发工作页，要求其与教材紧密融合，依据六步教学法以及基于工作过程导向的思路，按照工作任务描述、工作任务目标、工作提示、工作过程、总结与提升的流程进行编写，且工作页教学任务实施所需的知识点与技能点在教材中均能通过内容索引查找。</w:t>
                  </w:r>
                </w:p>
              </w:tc>
            </w:tr>
          </w:tbl>
          <w:p w14:paraId="316EF0E9">
            <w:pPr>
              <w:numPr>
                <w:ilvl w:val="0"/>
                <w:numId w:val="3"/>
              </w:numPr>
              <w:spacing w:before="156" w:beforeLines="50" w:after="156" w:afterLines="50" w:line="360" w:lineRule="auto"/>
              <w:ind w:firstLine="551" w:firstLineChars="196"/>
              <w:outlineLvl w:val="0"/>
              <w:rPr>
                <w:rFonts w:hint="eastAsia" w:cs="Times New Roman" w:asciiTheme="minorEastAsia" w:hAnsiTheme="minorEastAsia"/>
                <w:b/>
                <w:sz w:val="28"/>
                <w:szCs w:val="28"/>
                <w:lang w:val="en-US" w:eastAsia="zh-CN"/>
              </w:rPr>
            </w:pPr>
            <w:r>
              <w:rPr>
                <w:rFonts w:hint="eastAsia" w:cs="Times New Roman" w:asciiTheme="minorEastAsia" w:hAnsiTheme="minorEastAsia"/>
                <w:b/>
                <w:sz w:val="28"/>
                <w:szCs w:val="28"/>
              </w:rPr>
              <w:t>商务</w:t>
            </w:r>
            <w:r>
              <w:rPr>
                <w:rFonts w:hint="eastAsia" w:cs="Times New Roman" w:asciiTheme="minorEastAsia" w:hAnsiTheme="minorEastAsia"/>
                <w:b/>
                <w:sz w:val="28"/>
                <w:szCs w:val="28"/>
                <w:lang w:val="en-US" w:eastAsia="zh-CN"/>
              </w:rPr>
              <w:t>需求</w:t>
            </w:r>
          </w:p>
          <w:p w14:paraId="2618EF78">
            <w:pPr>
              <w:numPr>
                <w:ilvl w:val="0"/>
                <w:numId w:val="4"/>
              </w:numPr>
              <w:bidi w:val="0"/>
              <w:rPr>
                <w:rFonts w:hint="eastAsia" w:ascii="仿宋" w:hAnsi="仿宋" w:eastAsia="仿宋" w:cs="仿宋"/>
                <w:sz w:val="24"/>
                <w:szCs w:val="24"/>
                <w:lang w:val="en-US" w:eastAsia="zh-CN"/>
              </w:rPr>
            </w:pPr>
            <w:bookmarkStart w:id="0" w:name="_Toc12082"/>
            <w:r>
              <w:rPr>
                <w:rFonts w:hint="eastAsia" w:ascii="仿宋" w:hAnsi="仿宋" w:eastAsia="仿宋" w:cs="仿宋"/>
                <w:sz w:val="24"/>
                <w:szCs w:val="24"/>
              </w:rPr>
              <w:t>供货期：</w:t>
            </w:r>
            <w:r>
              <w:rPr>
                <w:rFonts w:hint="eastAsia" w:ascii="仿宋" w:hAnsi="仿宋" w:eastAsia="仿宋" w:cs="仿宋"/>
                <w:sz w:val="24"/>
                <w:szCs w:val="24"/>
                <w:lang w:val="en-US" w:eastAsia="zh-CN"/>
              </w:rPr>
              <w:t>自合同签署之日起   15   工作日内按采购人指定地点安装、调试、试运行（用）合格并通过验收。</w:t>
            </w:r>
            <w:bookmarkEnd w:id="0"/>
          </w:p>
          <w:p w14:paraId="48AE18CB">
            <w:pPr>
              <w:numPr>
                <w:ilvl w:val="0"/>
                <w:numId w:val="4"/>
              </w:numPr>
              <w:bidi w:val="0"/>
              <w:rPr>
                <w:rFonts w:hint="eastAsia" w:ascii="仿宋" w:hAnsi="仿宋" w:eastAsia="仿宋" w:cs="仿宋"/>
                <w:sz w:val="24"/>
                <w:szCs w:val="24"/>
              </w:rPr>
            </w:pPr>
            <w:bookmarkStart w:id="1" w:name="_Toc32373"/>
            <w:r>
              <w:rPr>
                <w:rFonts w:hint="eastAsia" w:ascii="仿宋" w:hAnsi="仿宋" w:eastAsia="仿宋" w:cs="仿宋"/>
                <w:sz w:val="24"/>
                <w:szCs w:val="24"/>
              </w:rPr>
              <w:t>质保期</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3年</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质保期自甲方最终验收合格之日起开始计算</w:t>
            </w:r>
            <w:r>
              <w:rPr>
                <w:rFonts w:hint="eastAsia" w:ascii="仿宋" w:hAnsi="仿宋" w:eastAsia="仿宋" w:cs="仿宋"/>
                <w:sz w:val="24"/>
                <w:szCs w:val="24"/>
              </w:rPr>
              <w:t>。</w:t>
            </w:r>
            <w:bookmarkEnd w:id="1"/>
          </w:p>
          <w:p w14:paraId="1701EA57">
            <w:pPr>
              <w:numPr>
                <w:ilvl w:val="0"/>
                <w:numId w:val="4"/>
              </w:numPr>
              <w:bidi w:val="0"/>
              <w:rPr>
                <w:rFonts w:hint="eastAsia" w:ascii="仿宋" w:hAnsi="仿宋" w:eastAsia="仿宋" w:cs="仿宋"/>
                <w:sz w:val="24"/>
                <w:szCs w:val="24"/>
              </w:rPr>
            </w:pPr>
            <w:bookmarkStart w:id="2" w:name="_Toc1313"/>
            <w:r>
              <w:rPr>
                <w:rFonts w:hint="eastAsia" w:ascii="仿宋" w:hAnsi="仿宋" w:eastAsia="仿宋" w:cs="仿宋"/>
                <w:sz w:val="24"/>
                <w:szCs w:val="24"/>
              </w:rPr>
              <w:t>售后服务：</w:t>
            </w:r>
            <w:r>
              <w:rPr>
                <w:rFonts w:hint="eastAsia" w:ascii="仿宋" w:hAnsi="仿宋" w:eastAsia="仿宋" w:cs="仿宋"/>
                <w:sz w:val="24"/>
                <w:szCs w:val="24"/>
                <w:lang w:val="en-US" w:eastAsia="zh-CN"/>
              </w:rPr>
              <w:t>供应商提供硬件终身保修、软件终身升级维护且采购人具有软件终身使用权</w:t>
            </w:r>
            <w:r>
              <w:rPr>
                <w:rFonts w:hint="eastAsia" w:ascii="仿宋" w:hAnsi="仿宋" w:eastAsia="仿宋" w:cs="仿宋"/>
                <w:sz w:val="24"/>
                <w:szCs w:val="24"/>
                <w:lang w:eastAsia="zh-CN"/>
              </w:rPr>
              <w:t>，</w:t>
            </w:r>
            <w:r>
              <w:rPr>
                <w:rFonts w:hint="eastAsia" w:ascii="仿宋" w:hAnsi="仿宋" w:eastAsia="仿宋" w:cs="仿宋"/>
                <w:sz w:val="24"/>
                <w:szCs w:val="24"/>
              </w:rPr>
              <w:t xml:space="preserve">电话报修后  </w:t>
            </w:r>
            <w:r>
              <w:rPr>
                <w:rFonts w:hint="eastAsia" w:ascii="仿宋" w:hAnsi="仿宋" w:eastAsia="仿宋" w:cs="仿宋"/>
                <w:sz w:val="24"/>
                <w:szCs w:val="24"/>
                <w:lang w:val="en-US" w:eastAsia="zh-CN"/>
              </w:rPr>
              <w:t>48</w:t>
            </w:r>
            <w:r>
              <w:rPr>
                <w:rFonts w:hint="eastAsia" w:ascii="仿宋" w:hAnsi="仿宋" w:eastAsia="仿宋" w:cs="仿宋"/>
                <w:sz w:val="24"/>
                <w:szCs w:val="24"/>
              </w:rPr>
              <w:t xml:space="preserve"> 小时</w:t>
            </w:r>
            <w:r>
              <w:rPr>
                <w:rFonts w:hint="eastAsia" w:ascii="仿宋" w:hAnsi="仿宋" w:eastAsia="仿宋" w:cs="仿宋"/>
                <w:sz w:val="24"/>
                <w:szCs w:val="24"/>
                <w:lang w:val="en-US" w:eastAsia="zh-CN"/>
              </w:rPr>
              <w:t>内</w:t>
            </w:r>
            <w:r>
              <w:rPr>
                <w:rFonts w:hint="eastAsia" w:ascii="仿宋" w:hAnsi="仿宋" w:eastAsia="仿宋" w:cs="仿宋"/>
                <w:sz w:val="24"/>
                <w:szCs w:val="24"/>
              </w:rPr>
              <w:t>上门服务、</w:t>
            </w:r>
            <w:r>
              <w:rPr>
                <w:rFonts w:hint="eastAsia" w:ascii="仿宋" w:hAnsi="仿宋" w:eastAsia="仿宋" w:cs="仿宋"/>
                <w:sz w:val="24"/>
                <w:szCs w:val="24"/>
                <w:lang w:val="en-US" w:eastAsia="zh-CN"/>
              </w:rPr>
              <w:t>24</w:t>
            </w:r>
            <w:r>
              <w:rPr>
                <w:rFonts w:hint="eastAsia" w:ascii="仿宋" w:hAnsi="仿宋" w:eastAsia="仿宋" w:cs="仿宋"/>
                <w:sz w:val="24"/>
                <w:szCs w:val="24"/>
              </w:rPr>
              <w:t>小时内</w:t>
            </w:r>
            <w:r>
              <w:rPr>
                <w:rFonts w:hint="eastAsia" w:ascii="仿宋" w:hAnsi="仿宋" w:eastAsia="仿宋" w:cs="仿宋"/>
                <w:sz w:val="24"/>
                <w:szCs w:val="24"/>
                <w:lang w:val="en-US" w:eastAsia="zh-CN"/>
              </w:rPr>
              <w:t>能够</w:t>
            </w:r>
            <w:r>
              <w:rPr>
                <w:rFonts w:hint="eastAsia" w:ascii="仿宋" w:hAnsi="仿宋" w:eastAsia="仿宋" w:cs="仿宋"/>
                <w:sz w:val="24"/>
                <w:szCs w:val="24"/>
              </w:rPr>
              <w:t>排除故障</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质保期内以上服务产生的一切费用均包含在报价（合同价）中</w:t>
            </w:r>
            <w:r>
              <w:rPr>
                <w:rFonts w:hint="eastAsia" w:ascii="仿宋" w:hAnsi="仿宋" w:eastAsia="仿宋" w:cs="仿宋"/>
                <w:sz w:val="24"/>
                <w:szCs w:val="24"/>
              </w:rPr>
              <w:t>；</w:t>
            </w:r>
            <w:bookmarkEnd w:id="2"/>
          </w:p>
          <w:p w14:paraId="12B4AF87">
            <w:pPr>
              <w:numPr>
                <w:ilvl w:val="0"/>
                <w:numId w:val="4"/>
              </w:numPr>
              <w:bidi w:val="0"/>
              <w:rPr>
                <w:rFonts w:hint="eastAsia" w:ascii="仿宋" w:hAnsi="仿宋" w:eastAsia="仿宋" w:cs="仿宋"/>
                <w:sz w:val="24"/>
                <w:szCs w:val="24"/>
              </w:rPr>
            </w:pPr>
            <w:bookmarkStart w:id="3" w:name="_Toc11528"/>
            <w:r>
              <w:rPr>
                <w:rFonts w:hint="eastAsia" w:ascii="仿宋" w:hAnsi="仿宋" w:eastAsia="仿宋" w:cs="仿宋"/>
                <w:sz w:val="24"/>
                <w:szCs w:val="24"/>
              </w:rPr>
              <w:t>培训</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如需培训）</w:t>
            </w:r>
            <w:r>
              <w:rPr>
                <w:rFonts w:hint="eastAsia" w:ascii="仿宋" w:hAnsi="仿宋" w:eastAsia="仿宋" w:cs="仿宋"/>
                <w:sz w:val="24"/>
                <w:szCs w:val="24"/>
              </w:rPr>
              <w:t>：</w:t>
            </w:r>
            <w:r>
              <w:rPr>
                <w:rFonts w:hint="eastAsia" w:ascii="仿宋" w:hAnsi="仿宋" w:eastAsia="仿宋" w:cs="仿宋"/>
                <w:sz w:val="24"/>
                <w:szCs w:val="24"/>
                <w:lang w:val="zh-CN"/>
              </w:rPr>
              <w:t>提供不少于</w:t>
            </w:r>
            <w:r>
              <w:rPr>
                <w:rFonts w:hint="eastAsia" w:ascii="仿宋" w:hAnsi="仿宋" w:eastAsia="仿宋" w:cs="仿宋"/>
                <w:sz w:val="24"/>
                <w:szCs w:val="24"/>
                <w:lang w:val="en-US" w:eastAsia="zh-CN"/>
              </w:rPr>
              <w:t>10天</w:t>
            </w:r>
            <w:r>
              <w:rPr>
                <w:rFonts w:hint="eastAsia" w:ascii="仿宋" w:hAnsi="仿宋" w:eastAsia="仿宋" w:cs="仿宋"/>
                <w:sz w:val="24"/>
                <w:szCs w:val="24"/>
                <w:lang w:val="zh-CN"/>
              </w:rPr>
              <w:t xml:space="preserve"> 的主要设备厂商（认证的）工程师安装配置等实操培训课程，场地、交通等与培训相关的费用均由成交供应商承担。</w:t>
            </w:r>
            <w:bookmarkEnd w:id="3"/>
          </w:p>
          <w:p w14:paraId="4199E3C6">
            <w:pPr>
              <w:numPr>
                <w:ilvl w:val="0"/>
                <w:numId w:val="4"/>
              </w:numPr>
              <w:bidi w:val="0"/>
              <w:rPr>
                <w:rFonts w:hint="eastAsia" w:ascii="仿宋" w:hAnsi="仿宋" w:eastAsia="仿宋" w:cs="仿宋"/>
                <w:sz w:val="24"/>
                <w:szCs w:val="24"/>
                <w:lang w:val="zh-CN" w:eastAsia="zh-CN"/>
              </w:rPr>
            </w:pPr>
            <w:bookmarkStart w:id="4" w:name="_Toc28735"/>
            <w:r>
              <w:rPr>
                <w:rFonts w:hint="eastAsia" w:ascii="仿宋" w:hAnsi="仿宋" w:eastAsia="仿宋" w:cs="仿宋"/>
                <w:sz w:val="24"/>
                <w:szCs w:val="24"/>
              </w:rPr>
              <w:t>验收标准</w:t>
            </w:r>
            <w:r>
              <w:rPr>
                <w:rFonts w:hint="eastAsia" w:ascii="仿宋" w:hAnsi="仿宋" w:eastAsia="仿宋" w:cs="仿宋"/>
                <w:sz w:val="24"/>
                <w:szCs w:val="24"/>
                <w:lang w:eastAsia="zh-CN"/>
              </w:rPr>
              <w:t>：</w:t>
            </w:r>
            <w:bookmarkEnd w:id="4"/>
            <w:r>
              <w:rPr>
                <w:rFonts w:hint="eastAsia" w:ascii="仿宋" w:hAnsi="仿宋" w:eastAsia="仿宋" w:cs="仿宋"/>
                <w:sz w:val="24"/>
                <w:szCs w:val="24"/>
                <w:lang w:val="zh-CN" w:eastAsia="zh-CN"/>
              </w:rPr>
              <w:t>（1）货物运抵买方指定地点后，由采购人和成交供应商组织相关人员共同对到货货物数量、型号、外观、包装质量、技术资料等进行检查，双方确认后开始安装，安装后进行破损性抽查；（2）交付验收标准：依次序对照适用标准为：①符合中华人民共和国国家安全质量标准、环保标准或行业标准；②符合招标文件和投标文件承诺中买方认可的合理最佳配置、参数、及各项要求；技术参数需进行现场测试的，应以现场测试数据为准。③货物来源国官方标准。上述标准必须是有关官方机构发布的最新版本的标准。（3）对于不合格的货物，成交供应商必须在5个工作日内及时完成更换并重新进行验收。</w:t>
            </w:r>
          </w:p>
          <w:p w14:paraId="67BC34BB">
            <w:pPr>
              <w:numPr>
                <w:ilvl w:val="0"/>
                <w:numId w:val="4"/>
              </w:numPr>
              <w:bidi w:val="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对于不合格的货物，中选申请人必须在5个工作日内及时完成更换并重新进行验收。</w:t>
            </w:r>
          </w:p>
          <w:p w14:paraId="26EC8543">
            <w:pPr>
              <w:numPr>
                <w:ilvl w:val="0"/>
                <w:numId w:val="4"/>
              </w:numPr>
              <w:bidi w:val="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产品必须标有产品名称、厂家、规格型号等的铭牌，铭牌信息必须与中标合同上一致；提供主要模块的价格明细清单。</w:t>
            </w:r>
          </w:p>
          <w:p w14:paraId="0DDA8B63">
            <w:pPr>
              <w:numPr>
                <w:ilvl w:val="0"/>
                <w:numId w:val="4"/>
              </w:numPr>
              <w:bidi w:val="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报价要求包含税费、材料费、人工费、运输费、安装以及可预见的所有费用。</w:t>
            </w:r>
          </w:p>
          <w:p w14:paraId="52F01E3F">
            <w:pPr>
              <w:numPr>
                <w:ilvl w:val="0"/>
                <w:numId w:val="4"/>
              </w:numPr>
              <w:bidi w:val="0"/>
              <w:rPr>
                <w:rFonts w:hint="eastAsia" w:ascii="仿宋" w:hAnsi="仿宋" w:eastAsia="仿宋" w:cs="仿宋"/>
                <w:sz w:val="28"/>
                <w:szCs w:val="28"/>
                <w:lang w:val="zh-CN" w:eastAsia="zh-CN"/>
              </w:rPr>
            </w:pPr>
            <w:bookmarkStart w:id="5" w:name="_Toc27077"/>
            <w:r>
              <w:rPr>
                <w:rFonts w:hint="eastAsia" w:ascii="仿宋" w:hAnsi="仿宋" w:eastAsia="仿宋" w:cs="仿宋"/>
                <w:sz w:val="24"/>
                <w:szCs w:val="24"/>
                <w:lang w:val="en-US" w:eastAsia="zh-CN"/>
              </w:rPr>
              <w:t>付款方式</w:t>
            </w:r>
            <w:r>
              <w:rPr>
                <w:rFonts w:hint="eastAsia" w:ascii="仿宋" w:hAnsi="仿宋" w:eastAsia="仿宋" w:cs="仿宋"/>
                <w:sz w:val="24"/>
                <w:szCs w:val="24"/>
                <w:lang w:val="zh-CN" w:eastAsia="zh-CN"/>
              </w:rPr>
              <w:t>：</w:t>
            </w:r>
            <w:r>
              <w:rPr>
                <w:rFonts w:hint="eastAsia" w:ascii="仿宋" w:hAnsi="仿宋" w:eastAsia="仿宋" w:cs="仿宋"/>
                <w:sz w:val="24"/>
                <w:szCs w:val="24"/>
                <w:lang w:val="en-US" w:eastAsia="zh-CN"/>
              </w:rPr>
              <w:t>本项目履约保证金为合同金额的5%（人民币    ，￥    ）,</w:t>
            </w:r>
            <w:r>
              <w:rPr>
                <w:rFonts w:hint="eastAsia" w:ascii="仿宋" w:hAnsi="仿宋" w:eastAsia="仿宋" w:cs="仿宋"/>
                <w:sz w:val="24"/>
                <w:szCs w:val="24"/>
                <w:lang w:val="zh-CN" w:eastAsia="zh-CN"/>
              </w:rPr>
              <w:t>合同签订</w:t>
            </w:r>
            <w:r>
              <w:rPr>
                <w:rFonts w:hint="eastAsia" w:ascii="仿宋" w:hAnsi="仿宋" w:eastAsia="仿宋" w:cs="仿宋"/>
                <w:sz w:val="24"/>
                <w:szCs w:val="24"/>
                <w:lang w:val="en-US" w:eastAsia="zh-CN"/>
              </w:rPr>
              <w:t>时</w:t>
            </w:r>
            <w:r>
              <w:rPr>
                <w:rFonts w:hint="eastAsia" w:ascii="仿宋" w:hAnsi="仿宋" w:eastAsia="仿宋" w:cs="仿宋"/>
                <w:sz w:val="24"/>
                <w:szCs w:val="24"/>
                <w:lang w:val="zh-CN" w:eastAsia="zh-CN"/>
              </w:rPr>
              <w:t>乙方将</w:t>
            </w:r>
            <w:r>
              <w:rPr>
                <w:rFonts w:hint="eastAsia" w:ascii="仿宋" w:hAnsi="仿宋" w:eastAsia="仿宋" w:cs="仿宋"/>
                <w:sz w:val="24"/>
                <w:szCs w:val="24"/>
                <w:lang w:val="en-US" w:eastAsia="zh-CN"/>
              </w:rPr>
              <w:t>履约保证金转至</w:t>
            </w:r>
            <w:r>
              <w:rPr>
                <w:rFonts w:hint="eastAsia" w:ascii="仿宋" w:hAnsi="仿宋" w:eastAsia="仿宋" w:cs="仿宋"/>
                <w:sz w:val="24"/>
                <w:szCs w:val="24"/>
                <w:lang w:val="zh-CN" w:eastAsia="zh-CN"/>
              </w:rPr>
              <w:t>甲方指定帐户，货到甲方指定使用现场安装、调试、试运行合格并通过验收</w:t>
            </w:r>
            <w:r>
              <w:rPr>
                <w:rFonts w:hint="eastAsia" w:ascii="仿宋" w:hAnsi="仿宋" w:eastAsia="仿宋" w:cs="仿宋"/>
                <w:sz w:val="24"/>
                <w:szCs w:val="24"/>
                <w:lang w:val="en-US" w:eastAsia="zh-CN"/>
              </w:rPr>
              <w:t>后，</w:t>
            </w:r>
            <w:r>
              <w:rPr>
                <w:rFonts w:hint="eastAsia" w:ascii="仿宋" w:hAnsi="仿宋" w:eastAsia="仿宋" w:cs="仿宋"/>
                <w:sz w:val="24"/>
                <w:szCs w:val="24"/>
                <w:lang w:val="zh-CN" w:eastAsia="zh-CN"/>
              </w:rPr>
              <w:t>乙方按要求开具供货发票，</w:t>
            </w:r>
            <w:r>
              <w:rPr>
                <w:rFonts w:hint="eastAsia" w:ascii="仿宋" w:hAnsi="仿宋" w:eastAsia="仿宋" w:cs="仿宋"/>
                <w:sz w:val="24"/>
                <w:szCs w:val="24"/>
                <w:lang w:val="en-US" w:eastAsia="zh-CN"/>
              </w:rPr>
              <w:t>甲方于收到规范、合格的供货发票</w:t>
            </w:r>
            <w:r>
              <w:rPr>
                <w:rFonts w:hint="eastAsia" w:ascii="仿宋" w:hAnsi="仿宋" w:eastAsia="仿宋" w:cs="仿宋"/>
                <w:sz w:val="24"/>
                <w:szCs w:val="24"/>
                <w:lang w:val="zh-CN" w:eastAsia="zh-CN"/>
              </w:rPr>
              <w:t>后15个工作日内支付货款的100%</w:t>
            </w:r>
            <w:r>
              <w:rPr>
                <w:rFonts w:hint="eastAsia" w:ascii="仿宋" w:hAnsi="仿宋" w:eastAsia="仿宋" w:cs="仿宋"/>
                <w:sz w:val="24"/>
                <w:szCs w:val="24"/>
                <w:lang w:val="en-US" w:eastAsia="zh-CN"/>
              </w:rPr>
              <w:t>（人民币    ，￥    ）</w:t>
            </w:r>
            <w:r>
              <w:rPr>
                <w:rFonts w:hint="eastAsia" w:ascii="仿宋" w:hAnsi="仿宋" w:eastAsia="仿宋" w:cs="仿宋"/>
                <w:sz w:val="24"/>
                <w:szCs w:val="24"/>
                <w:lang w:val="zh-CN" w:eastAsia="zh-CN"/>
              </w:rPr>
              <w:t>，履约保证金</w:t>
            </w:r>
            <w:r>
              <w:rPr>
                <w:rFonts w:hint="eastAsia" w:ascii="仿宋" w:hAnsi="仿宋" w:eastAsia="仿宋" w:cs="仿宋"/>
                <w:sz w:val="24"/>
                <w:szCs w:val="24"/>
                <w:lang w:val="en-US" w:eastAsia="zh-CN"/>
              </w:rPr>
              <w:t>待履约完成后</w:t>
            </w:r>
            <w:r>
              <w:rPr>
                <w:rFonts w:hint="eastAsia" w:ascii="仿宋" w:hAnsi="仿宋" w:eastAsia="仿宋" w:cs="仿宋"/>
                <w:sz w:val="24"/>
                <w:szCs w:val="24"/>
                <w:lang w:val="zh-CN" w:eastAsia="zh-CN"/>
              </w:rPr>
              <w:t>无息返还。</w:t>
            </w:r>
            <w:bookmarkEnd w:id="5"/>
          </w:p>
          <w:p w14:paraId="4EC7E3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sz w:val="28"/>
                <w:szCs w:val="28"/>
                <w:vertAlign w:val="baseline"/>
                <w:lang w:val="en-US" w:eastAsia="zh-Hans"/>
              </w:rPr>
            </w:pPr>
          </w:p>
        </w:tc>
      </w:tr>
      <w:tr w14:paraId="6BD7A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275" w:type="dxa"/>
            <w:vAlign w:val="center"/>
          </w:tcPr>
          <w:p w14:paraId="701825BB">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供应商名称</w:t>
            </w:r>
          </w:p>
          <w:p w14:paraId="11D5892A">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（盖章）</w:t>
            </w:r>
          </w:p>
        </w:tc>
        <w:tc>
          <w:tcPr>
            <w:tcW w:w="9029" w:type="dxa"/>
            <w:gridSpan w:val="4"/>
            <w:vAlign w:val="center"/>
          </w:tcPr>
          <w:p w14:paraId="1BE153F4">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28"/>
                <w:szCs w:val="28"/>
                <w:vertAlign w:val="baseline"/>
                <w:lang w:val="en-US" w:eastAsia="zh-Hans"/>
              </w:rPr>
            </w:pPr>
          </w:p>
        </w:tc>
      </w:tr>
      <w:tr w14:paraId="2E469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275" w:type="dxa"/>
            <w:vAlign w:val="center"/>
          </w:tcPr>
          <w:p w14:paraId="7805F195">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供应商联系方式（含姓名）</w:t>
            </w:r>
          </w:p>
        </w:tc>
        <w:tc>
          <w:tcPr>
            <w:tcW w:w="9029" w:type="dxa"/>
            <w:gridSpan w:val="4"/>
            <w:vAlign w:val="center"/>
          </w:tcPr>
          <w:p w14:paraId="2A1DE38F">
            <w:pPr>
              <w:keepNext w:val="0"/>
              <w:keepLines w:val="0"/>
              <w:pageBreakBefore w:val="0"/>
              <w:widowControl w:val="0"/>
              <w:kinsoku/>
              <w:wordWrap/>
              <w:overflowPunct/>
              <w:topLinePunct w:val="0"/>
              <w:autoSpaceDE/>
              <w:autoSpaceDN/>
              <w:bidi w:val="0"/>
              <w:adjustRightInd/>
              <w:snapToGrid w:val="0"/>
              <w:jc w:val="left"/>
              <w:textAlignment w:val="auto"/>
              <w:rPr>
                <w:rFonts w:hint="eastAsia" w:ascii="宋体" w:hAnsi="宋体" w:eastAsia="宋体" w:cs="宋体"/>
                <w:sz w:val="28"/>
                <w:szCs w:val="28"/>
                <w:vertAlign w:val="baseline"/>
                <w:lang w:val="en-US" w:eastAsia="zh-Hans"/>
              </w:rPr>
            </w:pPr>
            <w:r>
              <w:rPr>
                <w:rFonts w:hint="eastAsia" w:ascii="宋体" w:hAnsi="宋体" w:eastAsia="宋体" w:cs="宋体"/>
                <w:sz w:val="28"/>
                <w:szCs w:val="28"/>
                <w:highlight w:val="none"/>
                <w:vertAlign w:val="baseline"/>
                <w:lang w:val="en-US" w:eastAsia="zh-CN"/>
              </w:rPr>
              <w:t>联系人姓名及联系方式：</w:t>
            </w:r>
          </w:p>
        </w:tc>
      </w:tr>
      <w:tr w14:paraId="3977D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275" w:type="dxa"/>
            <w:vAlign w:val="center"/>
          </w:tcPr>
          <w:p w14:paraId="0947E815">
            <w:pPr>
              <w:keepNext w:val="0"/>
              <w:keepLines w:val="0"/>
              <w:pageBreakBefore w:val="0"/>
              <w:widowControl w:val="0"/>
              <w:kinsoku/>
              <w:wordWrap/>
              <w:overflowPunct/>
              <w:topLinePunct w:val="0"/>
              <w:autoSpaceDE/>
              <w:autoSpaceDN/>
              <w:bidi w:val="0"/>
              <w:adjustRightInd/>
              <w:snapToGrid w:val="0"/>
              <w:jc w:val="center"/>
              <w:textAlignment w:val="auto"/>
              <w:rPr>
                <w:rFonts w:hint="default"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响应产品名称及型号规格</w:t>
            </w:r>
          </w:p>
        </w:tc>
        <w:tc>
          <w:tcPr>
            <w:tcW w:w="9029" w:type="dxa"/>
            <w:gridSpan w:val="4"/>
            <w:vAlign w:val="center"/>
          </w:tcPr>
          <w:p w14:paraId="6C2664D6">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sz w:val="28"/>
                <w:szCs w:val="28"/>
                <w:highlight w:val="none"/>
                <w:u w:val="single"/>
                <w:vertAlign w:val="baseline"/>
                <w:lang w:val="en-US" w:eastAsia="zh-CN"/>
                <w:woUserID w:val="1"/>
              </w:rPr>
            </w:pPr>
            <w:r>
              <w:rPr>
                <w:rFonts w:hint="eastAsia" w:ascii="宋体" w:hAnsi="宋体" w:eastAsia="宋体" w:cs="宋体"/>
                <w:sz w:val="28"/>
                <w:szCs w:val="28"/>
                <w:highlight w:val="none"/>
                <w:vertAlign w:val="baseline"/>
                <w:lang w:val="en-US" w:eastAsia="zh-Hans"/>
              </w:rPr>
              <w:sym w:font="Wingdings 2" w:char="00A3"/>
            </w:r>
            <w:r>
              <w:rPr>
                <w:rFonts w:hint="eastAsia" w:ascii="宋体" w:hAnsi="宋体" w:eastAsia="宋体" w:cs="宋体"/>
                <w:sz w:val="28"/>
                <w:szCs w:val="28"/>
                <w:highlight w:val="none"/>
                <w:vertAlign w:val="baseline"/>
                <w:lang w:val="en-US" w:eastAsia="zh-CN"/>
              </w:rPr>
              <w:t>完全响应，响应的品牌：</w:t>
            </w:r>
            <w:r>
              <w:rPr>
                <w:rFonts w:hint="eastAsia" w:ascii="宋体" w:hAnsi="宋体" w:eastAsia="宋体" w:cs="宋体"/>
                <w:sz w:val="28"/>
                <w:szCs w:val="28"/>
                <w:highlight w:val="none"/>
                <w:u w:val="single"/>
                <w:vertAlign w:val="baseline"/>
                <w:lang w:val="en-US" w:eastAsia="zh-CN"/>
              </w:rPr>
              <w:t xml:space="preserve">        </w:t>
            </w:r>
            <w:r>
              <w:rPr>
                <w:rFonts w:hint="eastAsia" w:ascii="宋体" w:hAnsi="宋体" w:eastAsia="宋体" w:cs="宋体"/>
                <w:sz w:val="28"/>
                <w:szCs w:val="28"/>
                <w:highlight w:val="none"/>
                <w:vertAlign w:val="baseline"/>
                <w:lang w:val="en-US" w:eastAsia="zh-CN"/>
              </w:rPr>
              <w:t>型号规格：</w:t>
            </w:r>
            <w:r>
              <w:rPr>
                <w:rFonts w:hint="eastAsia" w:ascii="宋体" w:hAnsi="宋体" w:eastAsia="宋体" w:cs="宋体"/>
                <w:sz w:val="28"/>
                <w:szCs w:val="28"/>
                <w:highlight w:val="none"/>
                <w:u w:val="single"/>
                <w:vertAlign w:val="baseline"/>
                <w:lang w:val="en-US" w:eastAsia="zh-CN"/>
              </w:rPr>
              <w:t xml:space="preserve">        </w:t>
            </w:r>
          </w:p>
          <w:p w14:paraId="60E24B4C">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28"/>
                <w:szCs w:val="28"/>
                <w:vertAlign w:val="baseline"/>
                <w:lang w:val="en-US" w:eastAsia="zh-Hans"/>
              </w:rPr>
            </w:pPr>
            <w:r>
              <w:rPr>
                <w:rFonts w:hint="eastAsia" w:ascii="宋体" w:hAnsi="宋体" w:eastAsia="宋体" w:cs="宋体"/>
                <w:sz w:val="28"/>
                <w:szCs w:val="28"/>
                <w:highlight w:val="none"/>
                <w:vertAlign w:val="baseline"/>
                <w:lang w:val="en-US" w:eastAsia="zh-Hans"/>
              </w:rPr>
              <w:sym w:font="Wingdings 2" w:char="00A3"/>
            </w:r>
            <w:r>
              <w:rPr>
                <w:rFonts w:hint="eastAsia" w:ascii="宋体" w:hAnsi="宋体" w:eastAsia="宋体" w:cs="宋体"/>
                <w:sz w:val="28"/>
                <w:szCs w:val="28"/>
                <w:highlight w:val="none"/>
                <w:vertAlign w:val="baseline"/>
                <w:lang w:val="en-US" w:eastAsia="zh-CN"/>
              </w:rPr>
              <w:t>不能完全响应，不能完全响应的有哪些？具体以附件形式说明。</w:t>
            </w:r>
          </w:p>
        </w:tc>
      </w:tr>
      <w:tr w14:paraId="77B88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275" w:type="dxa"/>
            <w:vAlign w:val="center"/>
          </w:tcPr>
          <w:p w14:paraId="1574AABD">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价格（总价）</w:t>
            </w:r>
          </w:p>
        </w:tc>
        <w:tc>
          <w:tcPr>
            <w:tcW w:w="9029" w:type="dxa"/>
            <w:gridSpan w:val="4"/>
            <w:vAlign w:val="center"/>
          </w:tcPr>
          <w:p w14:paraId="66C5EF05">
            <w:pPr>
              <w:keepNext w:val="0"/>
              <w:keepLines w:val="0"/>
              <w:pageBreakBefore w:val="0"/>
              <w:widowControl w:val="0"/>
              <w:kinsoku/>
              <w:wordWrap/>
              <w:overflowPunct/>
              <w:topLinePunct w:val="0"/>
              <w:autoSpaceDE/>
              <w:autoSpaceDN/>
              <w:bidi w:val="0"/>
              <w:adjustRightInd/>
              <w:snapToGrid/>
              <w:jc w:val="center"/>
              <w:textAlignment w:val="auto"/>
              <w:rPr>
                <w:rFonts w:hint="default"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人民币：                   整（￥           ）</w:t>
            </w:r>
          </w:p>
        </w:tc>
      </w:tr>
      <w:tr w14:paraId="109F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275" w:type="dxa"/>
            <w:vAlign w:val="center"/>
          </w:tcPr>
          <w:p w14:paraId="56C49A75">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报价日期</w:t>
            </w:r>
          </w:p>
        </w:tc>
        <w:tc>
          <w:tcPr>
            <w:tcW w:w="5398" w:type="dxa"/>
            <w:vAlign w:val="center"/>
          </w:tcPr>
          <w:p w14:paraId="065C37EE">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8"/>
                <w:szCs w:val="28"/>
                <w:vertAlign w:val="baseline"/>
                <w:lang w:val="en-US" w:eastAsia="zh-Hans"/>
              </w:rPr>
            </w:pPr>
          </w:p>
        </w:tc>
        <w:tc>
          <w:tcPr>
            <w:tcW w:w="1532" w:type="dxa"/>
            <w:gridSpan w:val="2"/>
            <w:vAlign w:val="center"/>
          </w:tcPr>
          <w:p w14:paraId="54A31C8D">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8"/>
                <w:szCs w:val="28"/>
                <w:vertAlign w:val="baseline"/>
                <w:lang w:val="en-US" w:eastAsia="zh-Hans"/>
              </w:rPr>
            </w:pPr>
            <w:r>
              <w:rPr>
                <w:rFonts w:hint="eastAsia" w:ascii="宋体" w:hAnsi="宋体" w:eastAsia="宋体" w:cs="宋体"/>
                <w:sz w:val="28"/>
                <w:szCs w:val="28"/>
                <w:vertAlign w:val="baseline"/>
                <w:lang w:val="en-US" w:eastAsia="zh-CN"/>
              </w:rPr>
              <w:t>产地</w:t>
            </w:r>
          </w:p>
        </w:tc>
        <w:tc>
          <w:tcPr>
            <w:tcW w:w="2099" w:type="dxa"/>
            <w:vAlign w:val="center"/>
          </w:tcPr>
          <w:p w14:paraId="7FF97DD4">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8"/>
                <w:szCs w:val="28"/>
                <w:vertAlign w:val="baseline"/>
                <w:lang w:val="en-US" w:eastAsia="zh-Hans"/>
              </w:rPr>
            </w:pPr>
          </w:p>
        </w:tc>
      </w:tr>
      <w:tr w14:paraId="65A4D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1275" w:type="dxa"/>
          </w:tcPr>
          <w:p w14:paraId="7FF8D77F">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其他需要说明事项</w:t>
            </w:r>
          </w:p>
        </w:tc>
        <w:tc>
          <w:tcPr>
            <w:tcW w:w="9029" w:type="dxa"/>
            <w:gridSpan w:val="4"/>
          </w:tcPr>
          <w:p w14:paraId="0C5E7FDF">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eastAsia="宋体" w:cs="宋体"/>
                <w:sz w:val="28"/>
                <w:szCs w:val="28"/>
                <w:vertAlign w:val="baseline"/>
                <w:lang w:val="en-US" w:eastAsia="zh-Hans"/>
              </w:rPr>
            </w:pPr>
            <w:r>
              <w:rPr>
                <w:rFonts w:hint="eastAsia" w:ascii="宋体" w:hAnsi="宋体" w:eastAsia="宋体" w:cs="宋体"/>
                <w:i w:val="0"/>
                <w:iCs w:val="0"/>
                <w:color w:val="000000"/>
                <w:kern w:val="0"/>
                <w:sz w:val="28"/>
                <w:szCs w:val="28"/>
                <w:u w:val="none"/>
                <w:lang w:val="en-US" w:eastAsia="zh-CN" w:bidi="ar"/>
              </w:rPr>
              <w:t>以上报价含增值税税金、</w:t>
            </w:r>
            <w:r>
              <w:rPr>
                <w:rFonts w:hint="eastAsia" w:ascii="宋体" w:hAnsi="宋体" w:eastAsia="宋体" w:cs="宋体"/>
                <w:color w:val="000000"/>
                <w:sz w:val="28"/>
                <w:szCs w:val="28"/>
                <w:lang w:eastAsia="zh-Hans"/>
              </w:rPr>
              <w:t>运输、安装、</w:t>
            </w:r>
            <w:r>
              <w:rPr>
                <w:rFonts w:hint="eastAsia" w:ascii="宋体" w:hAnsi="宋体" w:eastAsia="宋体" w:cs="宋体"/>
                <w:color w:val="000000"/>
                <w:sz w:val="28"/>
                <w:szCs w:val="28"/>
                <w:lang w:val="en-US" w:eastAsia="zh-CN"/>
              </w:rPr>
              <w:t>调试、相关</w:t>
            </w:r>
            <w:r>
              <w:rPr>
                <w:rFonts w:hint="eastAsia" w:ascii="宋体" w:hAnsi="宋体" w:eastAsia="宋体" w:cs="宋体"/>
                <w:color w:val="000000"/>
                <w:sz w:val="28"/>
                <w:szCs w:val="28"/>
                <w:lang w:eastAsia="zh-CN"/>
              </w:rPr>
              <w:t>辅材</w:t>
            </w:r>
            <w:r>
              <w:rPr>
                <w:rFonts w:hint="eastAsia" w:ascii="宋体" w:hAnsi="宋体" w:eastAsia="宋体" w:cs="宋体"/>
                <w:color w:val="000000"/>
                <w:sz w:val="28"/>
                <w:szCs w:val="28"/>
                <w:lang w:val="en-US" w:eastAsia="zh-CN"/>
              </w:rPr>
              <w:t>等确保设备（服务）能在采购方指定地点正常使用的</w:t>
            </w:r>
            <w:r>
              <w:rPr>
                <w:rFonts w:hint="eastAsia" w:ascii="宋体" w:hAnsi="宋体" w:eastAsia="宋体" w:cs="宋体"/>
                <w:color w:val="000000"/>
                <w:sz w:val="28"/>
                <w:szCs w:val="28"/>
                <w:lang w:eastAsia="zh-Hans"/>
              </w:rPr>
              <w:t>所有费用。</w:t>
            </w:r>
            <w:r>
              <w:rPr>
                <w:rFonts w:hint="eastAsia" w:ascii="宋体" w:hAnsi="宋体" w:eastAsia="宋体" w:cs="宋体"/>
                <w:i w:val="0"/>
                <w:iCs w:val="0"/>
                <w:color w:val="000000"/>
                <w:kern w:val="0"/>
                <w:sz w:val="28"/>
                <w:szCs w:val="28"/>
                <w:u w:val="none"/>
                <w:lang w:val="en-US" w:eastAsia="zh-CN" w:bidi="ar"/>
              </w:rPr>
              <w:t xml:space="preserve"> （该项目中各设备仪器的报价，以附件形式提供）  </w:t>
            </w:r>
          </w:p>
        </w:tc>
      </w:tr>
    </w:tbl>
    <w:p w14:paraId="3496D4B5">
      <w:pPr>
        <w:rPr>
          <w:rFonts w:hint="eastAsia"/>
          <w:lang w:val="en-US" w:eastAsia="zh-Hans"/>
        </w:rPr>
      </w:pPr>
    </w:p>
    <w:sectPr>
      <w:pgSz w:w="11906" w:h="16838"/>
      <w:pgMar w:top="567" w:right="567" w:bottom="1134" w:left="1134"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 w:fontKey="{4CA6048F-6CBC-495A-881D-88136D31D115}"/>
  </w:font>
  <w:font w:name="方正小标宋简体">
    <w:panose1 w:val="02000000000000000000"/>
    <w:charset w:val="86"/>
    <w:family w:val="auto"/>
    <w:pitch w:val="default"/>
    <w:sig w:usb0="00000001" w:usb1="08000000" w:usb2="00000000" w:usb3="00000000" w:csb0="00040000" w:csb1="00000000"/>
    <w:embedRegular r:id="rId2" w:fontKey="{547057F1-4782-49D4-BABE-D65BC2C6B347}"/>
  </w:font>
  <w:font w:name="Wingdings 2">
    <w:panose1 w:val="05020102010507070707"/>
    <w:charset w:val="00"/>
    <w:family w:val="auto"/>
    <w:pitch w:val="default"/>
    <w:sig w:usb0="00000000" w:usb1="00000000" w:usb2="00000000" w:usb3="00000000" w:csb0="80000000" w:csb1="00000000"/>
    <w:embedRegular r:id="rId3" w:fontKey="{20D26707-01DE-4036-8803-A673C3A84836}"/>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7F452">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FB5A69">
                          <w:pPr>
                            <w:pStyle w:val="6"/>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1FB5A69">
                    <w:pPr>
                      <w:pStyle w:val="6"/>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EC1404"/>
    <w:multiLevelType w:val="singleLevel"/>
    <w:tmpl w:val="81EC1404"/>
    <w:lvl w:ilvl="0" w:tentative="0">
      <w:start w:val="7"/>
      <w:numFmt w:val="decimal"/>
      <w:lvlText w:val="%1."/>
      <w:lvlJc w:val="left"/>
      <w:pPr>
        <w:tabs>
          <w:tab w:val="left" w:pos="312"/>
        </w:tabs>
      </w:pPr>
    </w:lvl>
  </w:abstractNum>
  <w:abstractNum w:abstractNumId="1">
    <w:nsid w:val="9224221F"/>
    <w:multiLevelType w:val="singleLevel"/>
    <w:tmpl w:val="9224221F"/>
    <w:lvl w:ilvl="0" w:tentative="0">
      <w:start w:val="2"/>
      <w:numFmt w:val="chineseCounting"/>
      <w:suff w:val="nothing"/>
      <w:lvlText w:val="%1、"/>
      <w:lvlJc w:val="left"/>
      <w:rPr>
        <w:rFonts w:hint="eastAsia"/>
      </w:rPr>
    </w:lvl>
  </w:abstractNum>
  <w:abstractNum w:abstractNumId="2">
    <w:nsid w:val="FDB674FB"/>
    <w:multiLevelType w:val="singleLevel"/>
    <w:tmpl w:val="FDB674FB"/>
    <w:lvl w:ilvl="0" w:tentative="0">
      <w:start w:val="15"/>
      <w:numFmt w:val="decimal"/>
      <w:suff w:val="nothing"/>
      <w:lvlText w:val="（%1）"/>
      <w:lvlJc w:val="left"/>
    </w:lvl>
  </w:abstractNum>
  <w:abstractNum w:abstractNumId="3">
    <w:nsid w:val="7B78A24B"/>
    <w:multiLevelType w:val="singleLevel"/>
    <w:tmpl w:val="7B78A24B"/>
    <w:lvl w:ilvl="0" w:tentative="0">
      <w:start w:val="1"/>
      <w:numFmt w:val="decimal"/>
      <w:suff w:val="nothing"/>
      <w:lvlText w:val="%1．"/>
      <w:lvlJc w:val="left"/>
      <w:pPr>
        <w:ind w:left="0" w:firstLine="4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RiY2UyZDlkYTBhODY5ODI5NmQwNTkyNDEwNzI5MGIifQ=="/>
  </w:docVars>
  <w:rsids>
    <w:rsidRoot w:val="EFF72C7D"/>
    <w:rsid w:val="01BB0249"/>
    <w:rsid w:val="0382186E"/>
    <w:rsid w:val="04127755"/>
    <w:rsid w:val="04692995"/>
    <w:rsid w:val="079C7C1B"/>
    <w:rsid w:val="07FA2A2F"/>
    <w:rsid w:val="08731DFE"/>
    <w:rsid w:val="08C42EA9"/>
    <w:rsid w:val="09D61D04"/>
    <w:rsid w:val="0A3E36F7"/>
    <w:rsid w:val="0AAF0151"/>
    <w:rsid w:val="0DC56A5D"/>
    <w:rsid w:val="0E203DD9"/>
    <w:rsid w:val="0F660ABF"/>
    <w:rsid w:val="10B244F7"/>
    <w:rsid w:val="11020FDA"/>
    <w:rsid w:val="12313CD8"/>
    <w:rsid w:val="1C912010"/>
    <w:rsid w:val="1E0B2E02"/>
    <w:rsid w:val="1F7A2BE0"/>
    <w:rsid w:val="1FB90D1A"/>
    <w:rsid w:val="22711EDF"/>
    <w:rsid w:val="22857CBD"/>
    <w:rsid w:val="23290648"/>
    <w:rsid w:val="249A609F"/>
    <w:rsid w:val="24A67D2F"/>
    <w:rsid w:val="269229A8"/>
    <w:rsid w:val="27790C9C"/>
    <w:rsid w:val="28BE243F"/>
    <w:rsid w:val="290C6A42"/>
    <w:rsid w:val="297A6B15"/>
    <w:rsid w:val="2E9E639B"/>
    <w:rsid w:val="2F0B32F8"/>
    <w:rsid w:val="2FF21F37"/>
    <w:rsid w:val="320127B4"/>
    <w:rsid w:val="33786E92"/>
    <w:rsid w:val="35923F8F"/>
    <w:rsid w:val="36FD7390"/>
    <w:rsid w:val="372A338B"/>
    <w:rsid w:val="377E068C"/>
    <w:rsid w:val="37BB13D7"/>
    <w:rsid w:val="39900FC9"/>
    <w:rsid w:val="3ABE56C2"/>
    <w:rsid w:val="3E6F5651"/>
    <w:rsid w:val="3F492F53"/>
    <w:rsid w:val="3F6E3B5B"/>
    <w:rsid w:val="3FC04CF7"/>
    <w:rsid w:val="403A3A3D"/>
    <w:rsid w:val="449D26A9"/>
    <w:rsid w:val="45605CF4"/>
    <w:rsid w:val="47BA236B"/>
    <w:rsid w:val="4AB368C6"/>
    <w:rsid w:val="4FE44606"/>
    <w:rsid w:val="51C413B8"/>
    <w:rsid w:val="53035F05"/>
    <w:rsid w:val="54C65448"/>
    <w:rsid w:val="55D078AC"/>
    <w:rsid w:val="562763BA"/>
    <w:rsid w:val="56310D0D"/>
    <w:rsid w:val="59213594"/>
    <w:rsid w:val="5AAE0E58"/>
    <w:rsid w:val="5B9677F0"/>
    <w:rsid w:val="5D4810F0"/>
    <w:rsid w:val="5F544B52"/>
    <w:rsid w:val="60C82547"/>
    <w:rsid w:val="64FE1110"/>
    <w:rsid w:val="67C95523"/>
    <w:rsid w:val="689A2A1B"/>
    <w:rsid w:val="68F35F86"/>
    <w:rsid w:val="69E209E0"/>
    <w:rsid w:val="6AA02E4F"/>
    <w:rsid w:val="6D254C02"/>
    <w:rsid w:val="6EC64C59"/>
    <w:rsid w:val="766905FD"/>
    <w:rsid w:val="766F65BB"/>
    <w:rsid w:val="77F42148"/>
    <w:rsid w:val="78AC657F"/>
    <w:rsid w:val="7A181A24"/>
    <w:rsid w:val="7AAC05DE"/>
    <w:rsid w:val="7AF1296F"/>
    <w:rsid w:val="7AFB1A3F"/>
    <w:rsid w:val="7C4B60AF"/>
    <w:rsid w:val="7E6E38C7"/>
    <w:rsid w:val="7F2C666B"/>
    <w:rsid w:val="7F552F1F"/>
    <w:rsid w:val="7FF13B9D"/>
    <w:rsid w:val="DF8BBB0F"/>
    <w:rsid w:val="EF8FC362"/>
    <w:rsid w:val="EFF72C7D"/>
    <w:rsid w:val="FB7FE5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widowControl/>
      <w:spacing w:before="400" w:after="200" w:line="252" w:lineRule="auto"/>
      <w:jc w:val="center"/>
      <w:outlineLvl w:val="0"/>
    </w:pPr>
    <w:rPr>
      <w:rFonts w:asciiTheme="majorHAnsi" w:hAnsiTheme="majorHAnsi" w:eastAsiaTheme="majorEastAsia" w:cstheme="majorBidi"/>
      <w:b/>
      <w:caps/>
      <w:color w:val="000000" w:themeColor="text1"/>
      <w:spacing w:val="20"/>
      <w:kern w:val="0"/>
      <w:szCs w:val="28"/>
      <w14:textFill>
        <w14:solidFill>
          <w14:schemeClr w14:val="tx1"/>
        </w14:solidFill>
      </w14:textFill>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style>
  <w:style w:type="paragraph" w:styleId="4">
    <w:name w:val="Body Text 2"/>
    <w:basedOn w:val="1"/>
    <w:qFormat/>
    <w:uiPriority w:val="0"/>
    <w:pPr>
      <w:spacing w:line="480" w:lineRule="auto"/>
    </w:pPr>
    <w:rPr>
      <w:rFonts w:ascii="Calibri" w:hAnsi="Calibri" w:cs="黑体"/>
    </w:rPr>
  </w:style>
  <w:style w:type="paragraph" w:styleId="5">
    <w:name w:val="Body Text Indent"/>
    <w:basedOn w:val="1"/>
    <w:next w:val="1"/>
    <w:qFormat/>
    <w:uiPriority w:val="0"/>
    <w:pPr>
      <w:widowControl/>
      <w:autoSpaceDE w:val="0"/>
      <w:autoSpaceDN w:val="0"/>
      <w:snapToGrid w:val="0"/>
      <w:spacing w:before="120" w:beforeLines="0" w:line="400" w:lineRule="atLeast"/>
      <w:ind w:firstLine="570"/>
      <w:textAlignment w:val="bottom"/>
    </w:pPr>
    <w:rPr>
      <w:rFonts w:ascii="宋体"/>
      <w:kern w:val="0"/>
      <w:sz w:val="24"/>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9"/>
    <w:next w:val="1"/>
    <w:qFormat/>
    <w:uiPriority w:val="39"/>
    <w:pPr>
      <w:spacing w:before="360"/>
      <w:jc w:val="left"/>
    </w:pPr>
    <w:rPr>
      <w:rFonts w:ascii="Cambria" w:hAnsi="Cambria" w:eastAsia="宋体" w:cs="Times New Roman"/>
      <w:b/>
      <w:bCs/>
      <w:caps/>
      <w:sz w:val="24"/>
    </w:rPr>
  </w:style>
  <w:style w:type="paragraph" w:styleId="9">
    <w:name w:val="index 1"/>
    <w:basedOn w:val="1"/>
    <w:next w:val="1"/>
    <w:qFormat/>
    <w:uiPriority w:val="0"/>
    <w:pPr>
      <w:outlineLvl w:val="1"/>
    </w:pPr>
    <w:rPr>
      <w:rFonts w:ascii="Times New Roman" w:hAnsi="Times New Roman"/>
      <w:color w:val="000000"/>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2"/>
    <w:basedOn w:val="5"/>
    <w:next w:val="1"/>
    <w:qFormat/>
    <w:uiPriority w:val="0"/>
    <w:pPr>
      <w:tabs>
        <w:tab w:val="left" w:pos="0"/>
        <w:tab w:val="left" w:pos="1260"/>
        <w:tab w:val="left" w:pos="1365"/>
      </w:tabs>
      <w:ind w:firstLine="420"/>
    </w:pPr>
    <w:rPr>
      <w:rFonts w:ascii="Times New Roman" w:hAnsi="Times New Roman" w:eastAsia="宋体" w:cs="Times New Roman"/>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font61"/>
    <w:basedOn w:val="14"/>
    <w:qFormat/>
    <w:uiPriority w:val="0"/>
    <w:rPr>
      <w:rFonts w:hint="eastAsia" w:ascii="仿宋_GB2312" w:eastAsia="仿宋_GB2312" w:cs="仿宋_GB2312"/>
      <w:color w:val="C00000"/>
      <w:sz w:val="24"/>
      <w:szCs w:val="24"/>
      <w:u w:val="none"/>
    </w:rPr>
  </w:style>
  <w:style w:type="paragraph" w:customStyle="1" w:styleId="16">
    <w:name w:val="首行缩进"/>
    <w:basedOn w:val="1"/>
    <w:qFormat/>
    <w:uiPriority w:val="0"/>
    <w:pPr>
      <w:widowControl w:val="0"/>
      <w:spacing w:line="240" w:lineRule="auto"/>
      <w:ind w:firstLine="480" w:firstLineChars="200"/>
      <w:jc w:val="both"/>
    </w:pPr>
    <w:rPr>
      <w:rFonts w:ascii="Times New Roman" w:hAnsi="Times New Roman" w:eastAsia="宋体"/>
      <w:kern w:val="2"/>
      <w:sz w:val="21"/>
      <w:lang w:eastAsia="zh-CN" w:bidi="ar-SA"/>
    </w:rPr>
  </w:style>
  <w:style w:type="character" w:customStyle="1" w:styleId="17">
    <w:name w:val="font31"/>
    <w:basedOn w:val="14"/>
    <w:qFormat/>
    <w:uiPriority w:val="0"/>
    <w:rPr>
      <w:rFonts w:hint="eastAsia" w:ascii="宋体" w:hAnsi="宋体" w:eastAsia="宋体" w:cs="宋体"/>
      <w:color w:val="000000"/>
      <w:sz w:val="24"/>
      <w:szCs w:val="24"/>
      <w:u w:val="none"/>
    </w:rPr>
  </w:style>
  <w:style w:type="character" w:customStyle="1" w:styleId="18">
    <w:name w:val="font71"/>
    <w:basedOn w:val="14"/>
    <w:qFormat/>
    <w:uiPriority w:val="0"/>
    <w:rPr>
      <w:rFonts w:hint="eastAsia" w:ascii="宋体" w:hAnsi="宋体" w:eastAsia="宋体" w:cs="宋体"/>
      <w:color w:val="000000"/>
      <w:sz w:val="24"/>
      <w:szCs w:val="24"/>
      <w:u w:val="single"/>
    </w:rPr>
  </w:style>
  <w:style w:type="character" w:customStyle="1" w:styleId="19">
    <w:name w:val="font21"/>
    <w:basedOn w:val="14"/>
    <w:qFormat/>
    <w:uiPriority w:val="0"/>
    <w:rPr>
      <w:rFonts w:hint="eastAsia" w:ascii="宋体" w:hAnsi="宋体" w:eastAsia="宋体" w:cs="宋体"/>
      <w:b/>
      <w:bCs/>
      <w:color w:val="000000"/>
      <w:sz w:val="24"/>
      <w:szCs w:val="24"/>
      <w:u w:val="none"/>
    </w:rPr>
  </w:style>
  <w:style w:type="character" w:customStyle="1" w:styleId="20">
    <w:name w:val="font81"/>
    <w:basedOn w:val="14"/>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11314</Words>
  <Characters>13769</Characters>
  <Lines>0</Lines>
  <Paragraphs>0</Paragraphs>
  <TotalTime>4</TotalTime>
  <ScaleCrop>false</ScaleCrop>
  <LinksUpToDate>false</LinksUpToDate>
  <CharactersWithSpaces>14051</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2022-10-22T03:30:00Z</dcterms:created>
  <dc:creator>盛装出席</dc:creator>
  <cp:lastModifiedBy>材料采购专员</cp:lastModifiedBy>
  <cp:lastPrinted>2026-05-18T11:32:00Z</cp:lastPrinted>
  <dcterms:modified xsi:type="dcterms:W3CDTF">2026-09-17T11:55:03Z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E9AA7C83D59B48C7A2BDC3B8B7EF620D_13</vt:lpwstr>
  </property>
  <property fmtid="{D5CDD505-2E9C-101B-9397-08002B2CF9AE}" pid="4" name="KSOTemplateDocerSaveRecord">
    <vt:lpwstr>eyJoZGlkIjoiNjkxMGQ0NmQxZjE1MDlmM2RhN2JhN2Y2ZjlhM2UzOTUiLCJ1c2VySWQiOiIxNjY0NjA5Mjg3In0=</vt:lpwstr>
  </property>
</Properties>
</file>